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B6BA8" w14:textId="67A33248" w:rsidR="00D223F6" w:rsidRDefault="009D4495" w:rsidP="00EA4F02">
      <w:pPr>
        <w:tabs>
          <w:tab w:val="left" w:pos="90"/>
        </w:tabs>
        <w:spacing w:after="240"/>
        <w:rPr>
          <w:rFonts w:ascii="Arial" w:hAnsi="Arial" w:cs="Arial"/>
          <w:sz w:val="22"/>
        </w:rPr>
      </w:pPr>
      <w:bookmarkStart w:id="0" w:name="_Hlk60308829"/>
      <w:r>
        <w:rPr>
          <w:rFonts w:ascii="Arial" w:hAnsi="Arial" w:cs="Arial"/>
          <w:b/>
          <w:sz w:val="22"/>
        </w:rPr>
        <w:t>Purpose:</w:t>
      </w:r>
      <w:r w:rsidR="009829CB">
        <w:rPr>
          <w:rFonts w:ascii="Arial" w:hAnsi="Arial" w:cs="Arial"/>
          <w:sz w:val="22"/>
        </w:rPr>
        <w:t xml:space="preserve"> </w:t>
      </w:r>
      <w:r>
        <w:rPr>
          <w:rFonts w:ascii="Arial" w:hAnsi="Arial" w:cs="Arial"/>
          <w:sz w:val="22"/>
        </w:rPr>
        <w:t xml:space="preserve">This tool is designed to assist covered entities </w:t>
      </w:r>
      <w:r w:rsidR="00705EC0">
        <w:rPr>
          <w:rFonts w:ascii="Arial" w:hAnsi="Arial" w:cs="Arial"/>
          <w:sz w:val="22"/>
        </w:rPr>
        <w:t xml:space="preserve">with </w:t>
      </w:r>
      <w:r w:rsidR="004E3EEF">
        <w:rPr>
          <w:rFonts w:ascii="Arial" w:hAnsi="Arial" w:cs="Arial"/>
          <w:sz w:val="22"/>
        </w:rPr>
        <w:t>development and implementation of</w:t>
      </w:r>
      <w:r w:rsidR="00705EC0">
        <w:rPr>
          <w:rFonts w:ascii="Arial" w:hAnsi="Arial" w:cs="Arial"/>
          <w:sz w:val="22"/>
        </w:rPr>
        <w:t xml:space="preserve"> a </w:t>
      </w:r>
      <w:r>
        <w:rPr>
          <w:rFonts w:ascii="Arial" w:hAnsi="Arial" w:cs="Arial"/>
          <w:sz w:val="22"/>
        </w:rPr>
        <w:t xml:space="preserve">consignment program that is </w:t>
      </w:r>
      <w:r w:rsidR="003429C8">
        <w:rPr>
          <w:rFonts w:ascii="Arial" w:hAnsi="Arial" w:cs="Arial"/>
          <w:sz w:val="22"/>
        </w:rPr>
        <w:t>compliant with 340B Program policy</w:t>
      </w:r>
      <w:r w:rsidR="00705EC0">
        <w:rPr>
          <w:rFonts w:ascii="Arial" w:hAnsi="Arial" w:cs="Arial"/>
          <w:sz w:val="22"/>
        </w:rPr>
        <w:t>.</w:t>
      </w:r>
      <w:r>
        <w:rPr>
          <w:rFonts w:ascii="Arial" w:hAnsi="Arial" w:cs="Arial"/>
          <w:sz w:val="22"/>
        </w:rPr>
        <w:t xml:space="preserve">  </w:t>
      </w:r>
    </w:p>
    <w:p w14:paraId="2DEDC3B4" w14:textId="4D3649CC" w:rsidR="00D223F6" w:rsidRDefault="009D4495">
      <w:pPr>
        <w:rPr>
          <w:rFonts w:ascii="Arial" w:hAnsi="Arial" w:cs="Arial"/>
          <w:sz w:val="22"/>
        </w:rPr>
      </w:pPr>
      <w:r>
        <w:rPr>
          <w:rFonts w:ascii="Arial" w:hAnsi="Arial" w:cs="Arial"/>
          <w:b/>
          <w:sz w:val="22"/>
        </w:rPr>
        <w:t xml:space="preserve">Background: </w:t>
      </w:r>
      <w:r>
        <w:rPr>
          <w:rFonts w:ascii="Arial" w:hAnsi="Arial" w:cs="Arial"/>
          <w:sz w:val="22"/>
        </w:rPr>
        <w:t xml:space="preserve">Pharmaceutical consignment programs were developed to assist </w:t>
      </w:r>
      <w:r w:rsidR="000E26EA">
        <w:rPr>
          <w:rFonts w:ascii="Arial" w:hAnsi="Arial" w:cs="Arial"/>
          <w:sz w:val="22"/>
        </w:rPr>
        <w:t>health</w:t>
      </w:r>
      <w:r w:rsidR="001F226C">
        <w:rPr>
          <w:rFonts w:ascii="Arial" w:hAnsi="Arial" w:cs="Arial"/>
          <w:sz w:val="22"/>
        </w:rPr>
        <w:t xml:space="preserve"> </w:t>
      </w:r>
      <w:r w:rsidR="000E26EA">
        <w:rPr>
          <w:rFonts w:ascii="Arial" w:hAnsi="Arial" w:cs="Arial"/>
          <w:sz w:val="22"/>
        </w:rPr>
        <w:t>care organizations with</w:t>
      </w:r>
      <w:r w:rsidR="00F86290">
        <w:rPr>
          <w:rFonts w:ascii="Arial" w:hAnsi="Arial" w:cs="Arial"/>
          <w:sz w:val="22"/>
        </w:rPr>
        <w:t xml:space="preserve"> the management of high-</w:t>
      </w:r>
      <w:r w:rsidR="000E26EA">
        <w:rPr>
          <w:rFonts w:ascii="Arial" w:hAnsi="Arial" w:cs="Arial"/>
          <w:sz w:val="22"/>
        </w:rPr>
        <w:t xml:space="preserve">cost, </w:t>
      </w:r>
      <w:r w:rsidR="005E0EF5">
        <w:rPr>
          <w:rFonts w:ascii="Arial" w:hAnsi="Arial" w:cs="Arial"/>
          <w:sz w:val="22"/>
        </w:rPr>
        <w:t>low-use</w:t>
      </w:r>
      <w:r w:rsidR="004E3EEF">
        <w:rPr>
          <w:rFonts w:ascii="Arial" w:hAnsi="Arial" w:cs="Arial"/>
          <w:sz w:val="22"/>
        </w:rPr>
        <w:t xml:space="preserve"> medications </w:t>
      </w:r>
      <w:r w:rsidR="000E26EA">
        <w:rPr>
          <w:rFonts w:ascii="Arial" w:hAnsi="Arial" w:cs="Arial"/>
          <w:sz w:val="22"/>
        </w:rPr>
        <w:t xml:space="preserve">that are essential to </w:t>
      </w:r>
      <w:r w:rsidR="004E3EEF">
        <w:rPr>
          <w:rFonts w:ascii="Arial" w:hAnsi="Arial" w:cs="Arial"/>
          <w:sz w:val="22"/>
        </w:rPr>
        <w:t xml:space="preserve">keep </w:t>
      </w:r>
      <w:r w:rsidR="000E26EA">
        <w:rPr>
          <w:rFonts w:ascii="Arial" w:hAnsi="Arial" w:cs="Arial"/>
          <w:sz w:val="22"/>
        </w:rPr>
        <w:t>on hand</w:t>
      </w:r>
      <w:r>
        <w:rPr>
          <w:rFonts w:ascii="Arial" w:hAnsi="Arial" w:cs="Arial"/>
          <w:sz w:val="22"/>
        </w:rPr>
        <w:t xml:space="preserve">. </w:t>
      </w:r>
      <w:r w:rsidR="006F24CD">
        <w:rPr>
          <w:rFonts w:ascii="Arial" w:hAnsi="Arial" w:cs="Arial"/>
          <w:sz w:val="22"/>
        </w:rPr>
        <w:t>Under a consignment program, t</w:t>
      </w:r>
      <w:r>
        <w:rPr>
          <w:rFonts w:ascii="Arial" w:hAnsi="Arial" w:cs="Arial"/>
          <w:sz w:val="22"/>
        </w:rPr>
        <w:t xml:space="preserve">he </w:t>
      </w:r>
      <w:r w:rsidR="000E26EA">
        <w:rPr>
          <w:rFonts w:ascii="Arial" w:hAnsi="Arial" w:cs="Arial"/>
          <w:sz w:val="22"/>
        </w:rPr>
        <w:t xml:space="preserve">financial </w:t>
      </w:r>
      <w:r>
        <w:rPr>
          <w:rFonts w:ascii="Arial" w:hAnsi="Arial" w:cs="Arial"/>
          <w:sz w:val="22"/>
        </w:rPr>
        <w:t xml:space="preserve">ownership of the drug remains with the vendor until the product </w:t>
      </w:r>
      <w:r w:rsidR="006F24CD">
        <w:rPr>
          <w:rFonts w:ascii="Arial" w:hAnsi="Arial" w:cs="Arial"/>
          <w:sz w:val="22"/>
        </w:rPr>
        <w:t xml:space="preserve">is </w:t>
      </w:r>
      <w:r>
        <w:rPr>
          <w:rFonts w:ascii="Arial" w:hAnsi="Arial" w:cs="Arial"/>
          <w:sz w:val="22"/>
        </w:rPr>
        <w:t>dispensed to the patient. After the drug is used</w:t>
      </w:r>
      <w:r w:rsidR="001439E9">
        <w:rPr>
          <w:rFonts w:ascii="Arial" w:hAnsi="Arial" w:cs="Arial"/>
          <w:sz w:val="22"/>
        </w:rPr>
        <w:t>,</w:t>
      </w:r>
      <w:r w:rsidR="000E26EA">
        <w:rPr>
          <w:rFonts w:ascii="Arial" w:hAnsi="Arial" w:cs="Arial"/>
          <w:sz w:val="22"/>
        </w:rPr>
        <w:t xml:space="preserve"> the vendor</w:t>
      </w:r>
      <w:r>
        <w:rPr>
          <w:rFonts w:ascii="Arial" w:hAnsi="Arial" w:cs="Arial"/>
          <w:sz w:val="22"/>
        </w:rPr>
        <w:t xml:space="preserve"> </w:t>
      </w:r>
      <w:r w:rsidR="00805FD1">
        <w:rPr>
          <w:rFonts w:ascii="Arial" w:hAnsi="Arial" w:cs="Arial"/>
          <w:sz w:val="22"/>
        </w:rPr>
        <w:t>bill</w:t>
      </w:r>
      <w:r w:rsidR="000E26EA">
        <w:rPr>
          <w:rFonts w:ascii="Arial" w:hAnsi="Arial" w:cs="Arial"/>
          <w:sz w:val="22"/>
        </w:rPr>
        <w:t xml:space="preserve">s </w:t>
      </w:r>
      <w:r w:rsidR="001439E9">
        <w:rPr>
          <w:rFonts w:ascii="Arial" w:hAnsi="Arial" w:cs="Arial"/>
          <w:sz w:val="22"/>
        </w:rPr>
        <w:t xml:space="preserve">the entity </w:t>
      </w:r>
      <w:r w:rsidR="006F24CD">
        <w:rPr>
          <w:rFonts w:ascii="Arial" w:hAnsi="Arial" w:cs="Arial"/>
          <w:sz w:val="22"/>
        </w:rPr>
        <w:t xml:space="preserve">using </w:t>
      </w:r>
      <w:r>
        <w:rPr>
          <w:rFonts w:ascii="Arial" w:hAnsi="Arial" w:cs="Arial"/>
          <w:sz w:val="22"/>
        </w:rPr>
        <w:t xml:space="preserve">either a 340B, </w:t>
      </w:r>
      <w:r w:rsidR="00395532">
        <w:rPr>
          <w:rFonts w:ascii="Arial" w:hAnsi="Arial" w:cs="Arial"/>
          <w:sz w:val="22"/>
        </w:rPr>
        <w:t>wholesale acquisition cost (WAC)</w:t>
      </w:r>
      <w:r>
        <w:rPr>
          <w:rFonts w:ascii="Arial" w:hAnsi="Arial" w:cs="Arial"/>
          <w:sz w:val="22"/>
        </w:rPr>
        <w:t xml:space="preserve">, or </w:t>
      </w:r>
      <w:r w:rsidR="00395532">
        <w:rPr>
          <w:rFonts w:ascii="Arial" w:hAnsi="Arial" w:cs="Arial"/>
          <w:sz w:val="22"/>
        </w:rPr>
        <w:t xml:space="preserve">group purchasing organization (GPO) </w:t>
      </w:r>
      <w:r>
        <w:rPr>
          <w:rFonts w:ascii="Arial" w:hAnsi="Arial" w:cs="Arial"/>
          <w:sz w:val="22"/>
        </w:rPr>
        <w:t>account, depending on the patient</w:t>
      </w:r>
      <w:r w:rsidR="00A924B6">
        <w:rPr>
          <w:rFonts w:ascii="Arial" w:hAnsi="Arial" w:cs="Arial"/>
          <w:sz w:val="22"/>
        </w:rPr>
        <w:t>’s</w:t>
      </w:r>
      <w:r>
        <w:rPr>
          <w:rFonts w:ascii="Arial" w:hAnsi="Arial" w:cs="Arial"/>
          <w:sz w:val="22"/>
        </w:rPr>
        <w:t xml:space="preserve"> eligibility. </w:t>
      </w:r>
      <w:r w:rsidR="000E26EA">
        <w:rPr>
          <w:rFonts w:ascii="Arial" w:hAnsi="Arial" w:cs="Arial"/>
          <w:sz w:val="22"/>
        </w:rPr>
        <w:t xml:space="preserve">By </w:t>
      </w:r>
      <w:r w:rsidR="00881326">
        <w:rPr>
          <w:rFonts w:ascii="Arial" w:hAnsi="Arial" w:cs="Arial"/>
          <w:sz w:val="22"/>
        </w:rPr>
        <w:t>not</w:t>
      </w:r>
      <w:r>
        <w:rPr>
          <w:rFonts w:ascii="Arial" w:hAnsi="Arial" w:cs="Arial"/>
          <w:sz w:val="22"/>
        </w:rPr>
        <w:t xml:space="preserve"> </w:t>
      </w:r>
      <w:r w:rsidR="000E26EA">
        <w:rPr>
          <w:rFonts w:ascii="Arial" w:hAnsi="Arial" w:cs="Arial"/>
          <w:sz w:val="22"/>
        </w:rPr>
        <w:t xml:space="preserve">absorbing </w:t>
      </w:r>
      <w:r>
        <w:rPr>
          <w:rFonts w:ascii="Arial" w:hAnsi="Arial" w:cs="Arial"/>
          <w:sz w:val="22"/>
        </w:rPr>
        <w:t>the cost of the drug until it is used</w:t>
      </w:r>
      <w:r w:rsidR="00881326">
        <w:rPr>
          <w:rFonts w:ascii="Arial" w:hAnsi="Arial" w:cs="Arial"/>
          <w:sz w:val="22"/>
        </w:rPr>
        <w:t xml:space="preserve">, the </w:t>
      </w:r>
      <w:r w:rsidR="001439E9">
        <w:rPr>
          <w:rFonts w:ascii="Arial" w:hAnsi="Arial" w:cs="Arial"/>
          <w:sz w:val="22"/>
        </w:rPr>
        <w:t xml:space="preserve">entity </w:t>
      </w:r>
      <w:r>
        <w:rPr>
          <w:rFonts w:ascii="Arial" w:hAnsi="Arial" w:cs="Arial"/>
          <w:sz w:val="22"/>
        </w:rPr>
        <w:t>minimiz</w:t>
      </w:r>
      <w:r w:rsidR="00881326">
        <w:rPr>
          <w:rFonts w:ascii="Arial" w:hAnsi="Arial" w:cs="Arial"/>
          <w:sz w:val="22"/>
        </w:rPr>
        <w:t>es</w:t>
      </w:r>
      <w:r>
        <w:rPr>
          <w:rFonts w:ascii="Arial" w:hAnsi="Arial" w:cs="Arial"/>
          <w:sz w:val="22"/>
        </w:rPr>
        <w:t xml:space="preserve"> the risk of </w:t>
      </w:r>
      <w:r w:rsidR="00881326">
        <w:rPr>
          <w:rFonts w:ascii="Arial" w:hAnsi="Arial" w:cs="Arial"/>
          <w:sz w:val="22"/>
        </w:rPr>
        <w:t xml:space="preserve">drug </w:t>
      </w:r>
      <w:r>
        <w:rPr>
          <w:rFonts w:ascii="Arial" w:hAnsi="Arial" w:cs="Arial"/>
          <w:sz w:val="22"/>
        </w:rPr>
        <w:t>expir</w:t>
      </w:r>
      <w:r w:rsidR="001439E9">
        <w:rPr>
          <w:rFonts w:ascii="Arial" w:hAnsi="Arial" w:cs="Arial"/>
          <w:sz w:val="22"/>
        </w:rPr>
        <w:t>ation</w:t>
      </w:r>
      <w:r>
        <w:rPr>
          <w:rFonts w:ascii="Arial" w:hAnsi="Arial" w:cs="Arial"/>
          <w:sz w:val="22"/>
        </w:rPr>
        <w:t xml:space="preserve"> and</w:t>
      </w:r>
      <w:r w:rsidR="00881326">
        <w:rPr>
          <w:rFonts w:ascii="Arial" w:hAnsi="Arial" w:cs="Arial"/>
          <w:sz w:val="22"/>
        </w:rPr>
        <w:t xml:space="preserve"> lowers </w:t>
      </w:r>
      <w:r w:rsidR="005E0EF5">
        <w:rPr>
          <w:rFonts w:ascii="Arial" w:hAnsi="Arial" w:cs="Arial"/>
          <w:sz w:val="22"/>
        </w:rPr>
        <w:t>its</w:t>
      </w:r>
      <w:r w:rsidR="00881326">
        <w:rPr>
          <w:rFonts w:ascii="Arial" w:hAnsi="Arial" w:cs="Arial"/>
          <w:sz w:val="22"/>
        </w:rPr>
        <w:t xml:space="preserve"> </w:t>
      </w:r>
      <w:r>
        <w:rPr>
          <w:rFonts w:ascii="Arial" w:hAnsi="Arial" w:cs="Arial"/>
          <w:sz w:val="22"/>
        </w:rPr>
        <w:t>total cost of inventory</w:t>
      </w:r>
      <w:r w:rsidR="00881326">
        <w:rPr>
          <w:rFonts w:ascii="Arial" w:hAnsi="Arial" w:cs="Arial"/>
          <w:sz w:val="22"/>
        </w:rPr>
        <w:t xml:space="preserve"> on hand</w:t>
      </w:r>
      <w:r>
        <w:rPr>
          <w:rFonts w:ascii="Arial" w:hAnsi="Arial" w:cs="Arial"/>
          <w:sz w:val="22"/>
        </w:rPr>
        <w:t>.</w:t>
      </w:r>
    </w:p>
    <w:p w14:paraId="1579A8A9" w14:textId="77777777" w:rsidR="00D223F6" w:rsidRDefault="00D223F6">
      <w:pPr>
        <w:rPr>
          <w:rFonts w:ascii="Arial" w:hAnsi="Arial" w:cs="Arial"/>
          <w:sz w:val="22"/>
        </w:rPr>
      </w:pPr>
    </w:p>
    <w:p w14:paraId="7AF7D4D6" w14:textId="36BA05DB" w:rsidR="00237163" w:rsidRDefault="00732EDB">
      <w:pPr>
        <w:rPr>
          <w:rFonts w:ascii="Arial" w:hAnsi="Arial" w:cs="Arial"/>
          <w:sz w:val="22"/>
        </w:rPr>
      </w:pPr>
      <w:r>
        <w:rPr>
          <w:rFonts w:ascii="Arial" w:hAnsi="Arial" w:cs="Arial"/>
          <w:b/>
          <w:sz w:val="22"/>
        </w:rPr>
        <w:t>340B Program</w:t>
      </w:r>
      <w:r w:rsidR="009D4495">
        <w:rPr>
          <w:rFonts w:ascii="Arial" w:hAnsi="Arial" w:cs="Arial"/>
          <w:b/>
          <w:sz w:val="22"/>
        </w:rPr>
        <w:t xml:space="preserve"> Considerations: </w:t>
      </w:r>
      <w:r w:rsidR="009D4495">
        <w:rPr>
          <w:rFonts w:ascii="Arial" w:hAnsi="Arial" w:cs="Arial"/>
          <w:sz w:val="22"/>
        </w:rPr>
        <w:t>Covered entities using a mixed-use inventory must take special precautions when developing a consignment program</w:t>
      </w:r>
      <w:r w:rsidR="00072868">
        <w:rPr>
          <w:rFonts w:ascii="Arial" w:hAnsi="Arial" w:cs="Arial"/>
          <w:sz w:val="22"/>
        </w:rPr>
        <w:t xml:space="preserve"> </w:t>
      </w:r>
      <w:r w:rsidR="00A924B6">
        <w:rPr>
          <w:rFonts w:ascii="Arial" w:hAnsi="Arial" w:cs="Arial"/>
          <w:sz w:val="22"/>
        </w:rPr>
        <w:t xml:space="preserve">because </w:t>
      </w:r>
      <w:r w:rsidR="00072868">
        <w:rPr>
          <w:rFonts w:ascii="Arial" w:hAnsi="Arial" w:cs="Arial"/>
          <w:sz w:val="22"/>
        </w:rPr>
        <w:t>drugs are dispensed to both 340B eligible and ineligible patients</w:t>
      </w:r>
      <w:r w:rsidR="009D4495">
        <w:rPr>
          <w:rFonts w:ascii="Arial" w:hAnsi="Arial" w:cs="Arial"/>
          <w:sz w:val="22"/>
        </w:rPr>
        <w:t xml:space="preserve">. If an entity does not carefully coordinate the product use with the patient status and proper ordering account, </w:t>
      </w:r>
      <w:r w:rsidR="00072868">
        <w:rPr>
          <w:rFonts w:ascii="Arial" w:hAnsi="Arial" w:cs="Arial"/>
          <w:sz w:val="22"/>
        </w:rPr>
        <w:t xml:space="preserve">there is </w:t>
      </w:r>
      <w:r w:rsidR="005E0EF5">
        <w:rPr>
          <w:rFonts w:ascii="Arial" w:hAnsi="Arial" w:cs="Arial"/>
          <w:sz w:val="22"/>
        </w:rPr>
        <w:t xml:space="preserve">an </w:t>
      </w:r>
      <w:r w:rsidR="00072868">
        <w:rPr>
          <w:rFonts w:ascii="Arial" w:hAnsi="Arial" w:cs="Arial"/>
          <w:sz w:val="22"/>
        </w:rPr>
        <w:t>increased</w:t>
      </w:r>
      <w:r w:rsidR="009D4495">
        <w:rPr>
          <w:rFonts w:ascii="Arial" w:hAnsi="Arial" w:cs="Arial"/>
          <w:sz w:val="22"/>
        </w:rPr>
        <w:t xml:space="preserve"> risk </w:t>
      </w:r>
      <w:r w:rsidR="00072868">
        <w:rPr>
          <w:rFonts w:ascii="Arial" w:hAnsi="Arial" w:cs="Arial"/>
          <w:sz w:val="22"/>
        </w:rPr>
        <w:t xml:space="preserve">for </w:t>
      </w:r>
      <w:r w:rsidR="009D4495">
        <w:rPr>
          <w:rFonts w:ascii="Arial" w:hAnsi="Arial" w:cs="Arial"/>
          <w:sz w:val="22"/>
        </w:rPr>
        <w:t xml:space="preserve">340B diversion or GPO </w:t>
      </w:r>
      <w:r w:rsidR="001F226C">
        <w:rPr>
          <w:rFonts w:ascii="Arial" w:hAnsi="Arial" w:cs="Arial"/>
          <w:sz w:val="22"/>
        </w:rPr>
        <w:t xml:space="preserve">Prohibition </w:t>
      </w:r>
      <w:r w:rsidR="009D4495">
        <w:rPr>
          <w:rFonts w:ascii="Arial" w:hAnsi="Arial" w:cs="Arial"/>
          <w:sz w:val="22"/>
        </w:rPr>
        <w:t>violation</w:t>
      </w:r>
      <w:r w:rsidR="006F24CD">
        <w:rPr>
          <w:rFonts w:ascii="Arial" w:hAnsi="Arial" w:cs="Arial"/>
          <w:sz w:val="22"/>
        </w:rPr>
        <w:t xml:space="preserve"> (for </w:t>
      </w:r>
      <w:r w:rsidR="0060590F">
        <w:rPr>
          <w:rFonts w:ascii="Arial" w:hAnsi="Arial" w:cs="Arial"/>
          <w:sz w:val="22"/>
        </w:rPr>
        <w:t>DSH/PED/CAN</w:t>
      </w:r>
      <w:r w:rsidR="00395532">
        <w:rPr>
          <w:rFonts w:ascii="Arial" w:hAnsi="Arial" w:cs="Arial"/>
          <w:sz w:val="22"/>
        </w:rPr>
        <w:t>)</w:t>
      </w:r>
      <w:r w:rsidR="009D4495">
        <w:rPr>
          <w:rFonts w:ascii="Arial" w:hAnsi="Arial" w:cs="Arial"/>
          <w:sz w:val="22"/>
        </w:rPr>
        <w:t xml:space="preserve">. </w:t>
      </w:r>
    </w:p>
    <w:p w14:paraId="10AD09BC" w14:textId="77777777" w:rsidR="00237163" w:rsidRDefault="00237163">
      <w:pPr>
        <w:rPr>
          <w:rFonts w:ascii="Arial" w:hAnsi="Arial" w:cs="Arial"/>
          <w:sz w:val="22"/>
        </w:rPr>
      </w:pPr>
    </w:p>
    <w:p w14:paraId="595B2BAA" w14:textId="4414018E" w:rsidR="00D223F6" w:rsidRPr="009829CB" w:rsidRDefault="009D4495">
      <w:pPr>
        <w:rPr>
          <w:rFonts w:ascii="Arial" w:hAnsi="Arial" w:cs="Arial"/>
          <w:b/>
          <w:sz w:val="22"/>
        </w:rPr>
      </w:pPr>
      <w:r>
        <w:rPr>
          <w:rFonts w:ascii="Arial" w:hAnsi="Arial" w:cs="Arial"/>
          <w:sz w:val="22"/>
        </w:rPr>
        <w:t xml:space="preserve">To support compliance, covered entities </w:t>
      </w:r>
      <w:r w:rsidR="00072868">
        <w:rPr>
          <w:rFonts w:ascii="Arial" w:hAnsi="Arial" w:cs="Arial"/>
          <w:sz w:val="22"/>
        </w:rPr>
        <w:t>dispensing</w:t>
      </w:r>
      <w:r>
        <w:rPr>
          <w:rFonts w:ascii="Arial" w:hAnsi="Arial" w:cs="Arial"/>
          <w:sz w:val="22"/>
        </w:rPr>
        <w:t xml:space="preserve"> covered outpatient drugs </w:t>
      </w:r>
      <w:r w:rsidR="00072868">
        <w:rPr>
          <w:rFonts w:ascii="Arial" w:hAnsi="Arial" w:cs="Arial"/>
          <w:sz w:val="22"/>
        </w:rPr>
        <w:t>through</w:t>
      </w:r>
      <w:r>
        <w:rPr>
          <w:rFonts w:ascii="Arial" w:hAnsi="Arial" w:cs="Arial"/>
          <w:sz w:val="22"/>
        </w:rPr>
        <w:t xml:space="preserve"> a consign</w:t>
      </w:r>
      <w:r w:rsidR="00072868">
        <w:rPr>
          <w:rFonts w:ascii="Arial" w:hAnsi="Arial" w:cs="Arial"/>
          <w:sz w:val="22"/>
        </w:rPr>
        <w:t>ment</w:t>
      </w:r>
      <w:r>
        <w:rPr>
          <w:rFonts w:ascii="Arial" w:hAnsi="Arial" w:cs="Arial"/>
          <w:sz w:val="22"/>
        </w:rPr>
        <w:t xml:space="preserve"> inventory should develop a </w:t>
      </w:r>
      <w:r w:rsidR="00072868">
        <w:rPr>
          <w:rFonts w:ascii="Arial" w:hAnsi="Arial" w:cs="Arial"/>
          <w:sz w:val="22"/>
        </w:rPr>
        <w:t xml:space="preserve">340B-compliant </w:t>
      </w:r>
      <w:r>
        <w:rPr>
          <w:rFonts w:ascii="Arial" w:hAnsi="Arial" w:cs="Arial"/>
          <w:sz w:val="22"/>
        </w:rPr>
        <w:t>process for dispensing and replenishing these drugs. If electronic integration between t</w:t>
      </w:r>
      <w:r w:rsidR="00F86290">
        <w:rPr>
          <w:rFonts w:ascii="Arial" w:hAnsi="Arial" w:cs="Arial"/>
          <w:sz w:val="22"/>
        </w:rPr>
        <w:t>he consignment vendor and split-</w:t>
      </w:r>
      <w:r>
        <w:rPr>
          <w:rFonts w:ascii="Arial" w:hAnsi="Arial" w:cs="Arial"/>
          <w:sz w:val="22"/>
        </w:rPr>
        <w:t xml:space="preserve">billing </w:t>
      </w:r>
      <w:r w:rsidR="00072868">
        <w:rPr>
          <w:rFonts w:ascii="Arial" w:hAnsi="Arial" w:cs="Arial"/>
          <w:sz w:val="22"/>
        </w:rPr>
        <w:t xml:space="preserve">software </w:t>
      </w:r>
      <w:r>
        <w:rPr>
          <w:rFonts w:ascii="Arial" w:hAnsi="Arial" w:cs="Arial"/>
          <w:sz w:val="22"/>
        </w:rPr>
        <w:t xml:space="preserve">is not available, it </w:t>
      </w:r>
      <w:r w:rsidR="00072868">
        <w:rPr>
          <w:rFonts w:ascii="Arial" w:hAnsi="Arial" w:cs="Arial"/>
          <w:sz w:val="22"/>
        </w:rPr>
        <w:t xml:space="preserve">may </w:t>
      </w:r>
      <w:r>
        <w:rPr>
          <w:rFonts w:ascii="Arial" w:hAnsi="Arial" w:cs="Arial"/>
          <w:sz w:val="22"/>
        </w:rPr>
        <w:t>be necessary to manually enter consign</w:t>
      </w:r>
      <w:r w:rsidR="00F86290">
        <w:rPr>
          <w:rFonts w:ascii="Arial" w:hAnsi="Arial" w:cs="Arial"/>
          <w:sz w:val="22"/>
        </w:rPr>
        <w:t xml:space="preserve">ment </w:t>
      </w:r>
      <w:r w:rsidR="00881326">
        <w:rPr>
          <w:rFonts w:ascii="Arial" w:hAnsi="Arial" w:cs="Arial"/>
          <w:sz w:val="22"/>
        </w:rPr>
        <w:t xml:space="preserve">utilization and </w:t>
      </w:r>
      <w:r w:rsidR="00F86290">
        <w:rPr>
          <w:rFonts w:ascii="Arial" w:hAnsi="Arial" w:cs="Arial"/>
          <w:sz w:val="22"/>
        </w:rPr>
        <w:t>purchase data in</w:t>
      </w:r>
      <w:r w:rsidR="006C1A3C">
        <w:rPr>
          <w:rFonts w:ascii="Arial" w:hAnsi="Arial" w:cs="Arial"/>
          <w:sz w:val="22"/>
        </w:rPr>
        <w:t>to</w:t>
      </w:r>
      <w:r w:rsidR="00F86290">
        <w:rPr>
          <w:rFonts w:ascii="Arial" w:hAnsi="Arial" w:cs="Arial"/>
          <w:sz w:val="22"/>
        </w:rPr>
        <w:t xml:space="preserve"> the split-</w:t>
      </w:r>
      <w:r>
        <w:rPr>
          <w:rFonts w:ascii="Arial" w:hAnsi="Arial" w:cs="Arial"/>
          <w:sz w:val="22"/>
        </w:rPr>
        <w:t>billing software. It is important to include the con</w:t>
      </w:r>
      <w:r w:rsidR="00F86290">
        <w:rPr>
          <w:rFonts w:ascii="Arial" w:hAnsi="Arial" w:cs="Arial"/>
          <w:sz w:val="22"/>
        </w:rPr>
        <w:t>signment inventory process in</w:t>
      </w:r>
      <w:r>
        <w:rPr>
          <w:rFonts w:ascii="Arial" w:hAnsi="Arial" w:cs="Arial"/>
          <w:sz w:val="22"/>
        </w:rPr>
        <w:t xml:space="preserve"> the covered entity’s policies and procedures </w:t>
      </w:r>
      <w:r w:rsidR="00F86290">
        <w:rPr>
          <w:rFonts w:ascii="Arial" w:hAnsi="Arial" w:cs="Arial"/>
          <w:sz w:val="22"/>
        </w:rPr>
        <w:t>and train all staff members who</w:t>
      </w:r>
      <w:r>
        <w:rPr>
          <w:rFonts w:ascii="Arial" w:hAnsi="Arial" w:cs="Arial"/>
          <w:sz w:val="22"/>
        </w:rPr>
        <w:t xml:space="preserve"> </w:t>
      </w:r>
      <w:r w:rsidR="00072868">
        <w:rPr>
          <w:rFonts w:ascii="Arial" w:hAnsi="Arial" w:cs="Arial"/>
          <w:sz w:val="22"/>
        </w:rPr>
        <w:t>work with</w:t>
      </w:r>
      <w:r>
        <w:rPr>
          <w:rFonts w:ascii="Arial" w:hAnsi="Arial" w:cs="Arial"/>
          <w:sz w:val="22"/>
        </w:rPr>
        <w:t xml:space="preserve"> con</w:t>
      </w:r>
      <w:r w:rsidR="00F86290">
        <w:rPr>
          <w:rFonts w:ascii="Arial" w:hAnsi="Arial" w:cs="Arial"/>
          <w:sz w:val="22"/>
        </w:rPr>
        <w:t>signment inventory</w:t>
      </w:r>
      <w:r w:rsidR="00072868">
        <w:rPr>
          <w:rFonts w:ascii="Arial" w:hAnsi="Arial" w:cs="Arial"/>
          <w:sz w:val="22"/>
        </w:rPr>
        <w:t xml:space="preserve"> on 340B-compliant practices and documentation</w:t>
      </w:r>
      <w:r w:rsidR="00F86290">
        <w:rPr>
          <w:rFonts w:ascii="Arial" w:hAnsi="Arial" w:cs="Arial"/>
          <w:sz w:val="22"/>
        </w:rPr>
        <w:t xml:space="preserve">. </w:t>
      </w:r>
      <w:r>
        <w:rPr>
          <w:rFonts w:ascii="Arial" w:hAnsi="Arial" w:cs="Arial"/>
          <w:sz w:val="22"/>
        </w:rPr>
        <w:t xml:space="preserve">Incorporating the consignment program </w:t>
      </w:r>
      <w:r w:rsidR="003C7465">
        <w:rPr>
          <w:rFonts w:ascii="Arial" w:hAnsi="Arial" w:cs="Arial"/>
          <w:sz w:val="22"/>
        </w:rPr>
        <w:t>within</w:t>
      </w:r>
      <w:r>
        <w:rPr>
          <w:rFonts w:ascii="Arial" w:hAnsi="Arial" w:cs="Arial"/>
          <w:sz w:val="22"/>
        </w:rPr>
        <w:t xml:space="preserve"> internal </w:t>
      </w:r>
      <w:r w:rsidR="005E0EF5">
        <w:rPr>
          <w:rFonts w:ascii="Arial" w:hAnsi="Arial" w:cs="Arial"/>
          <w:sz w:val="22"/>
        </w:rPr>
        <w:t>self-audits</w:t>
      </w:r>
      <w:r>
        <w:rPr>
          <w:rFonts w:ascii="Arial" w:hAnsi="Arial" w:cs="Arial"/>
          <w:sz w:val="22"/>
        </w:rPr>
        <w:t xml:space="preserve"> may help to identify </w:t>
      </w:r>
      <w:r w:rsidR="003C7465">
        <w:rPr>
          <w:rFonts w:ascii="Arial" w:hAnsi="Arial" w:cs="Arial"/>
          <w:sz w:val="22"/>
        </w:rPr>
        <w:t>and correct any gaps</w:t>
      </w:r>
      <w:r>
        <w:rPr>
          <w:rFonts w:ascii="Arial" w:hAnsi="Arial" w:cs="Arial"/>
          <w:sz w:val="22"/>
        </w:rPr>
        <w:t xml:space="preserve">.  </w:t>
      </w:r>
    </w:p>
    <w:p w14:paraId="19A705B5" w14:textId="77777777" w:rsidR="00EB3812" w:rsidRDefault="00EB3812">
      <w:pPr>
        <w:rPr>
          <w:rFonts w:ascii="Arial" w:hAnsi="Arial" w:cs="Arial"/>
          <w:b/>
          <w:sz w:val="22"/>
        </w:rPr>
      </w:pPr>
    </w:p>
    <w:p w14:paraId="3792A847" w14:textId="77777777" w:rsidR="00D223F6" w:rsidRDefault="009D4495">
      <w:pPr>
        <w:rPr>
          <w:rFonts w:ascii="Arial" w:hAnsi="Arial" w:cs="Arial"/>
          <w:b/>
          <w:sz w:val="22"/>
        </w:rPr>
      </w:pPr>
      <w:r>
        <w:rPr>
          <w:rFonts w:ascii="Arial" w:hAnsi="Arial" w:cs="Arial"/>
          <w:b/>
          <w:sz w:val="22"/>
        </w:rPr>
        <w:t>Implementation Checklist:</w:t>
      </w:r>
    </w:p>
    <w:p w14:paraId="104E7620" w14:textId="6F00C2E3" w:rsidR="00D223F6" w:rsidRDefault="009D4495" w:rsidP="000F265F">
      <w:pPr>
        <w:pStyle w:val="ListParagraph"/>
        <w:numPr>
          <w:ilvl w:val="0"/>
          <w:numId w:val="25"/>
        </w:numPr>
        <w:spacing w:before="60"/>
        <w:rPr>
          <w:rFonts w:ascii="Arial" w:hAnsi="Arial" w:cs="Arial"/>
          <w:sz w:val="22"/>
        </w:rPr>
      </w:pPr>
      <w:r>
        <w:rPr>
          <w:rFonts w:ascii="Arial" w:hAnsi="Arial" w:cs="Arial"/>
          <w:sz w:val="22"/>
        </w:rPr>
        <w:t xml:space="preserve">Select a consignment vendor that </w:t>
      </w:r>
      <w:r w:rsidR="00ED3125">
        <w:rPr>
          <w:rFonts w:ascii="Arial" w:hAnsi="Arial" w:cs="Arial"/>
          <w:sz w:val="22"/>
        </w:rPr>
        <w:t xml:space="preserve">supports 340B Program compliance and </w:t>
      </w:r>
      <w:r w:rsidR="006F7D70">
        <w:rPr>
          <w:rFonts w:ascii="Arial" w:hAnsi="Arial" w:cs="Arial"/>
          <w:sz w:val="22"/>
        </w:rPr>
        <w:t xml:space="preserve">integrates </w:t>
      </w:r>
      <w:r>
        <w:rPr>
          <w:rFonts w:ascii="Arial" w:hAnsi="Arial" w:cs="Arial"/>
          <w:sz w:val="22"/>
        </w:rPr>
        <w:t>with your pharmacy model</w:t>
      </w:r>
      <w:r w:rsidR="005E0EF5">
        <w:rPr>
          <w:rFonts w:ascii="Arial" w:hAnsi="Arial" w:cs="Arial"/>
          <w:sz w:val="22"/>
        </w:rPr>
        <w:t>.</w:t>
      </w:r>
    </w:p>
    <w:p w14:paraId="2D16644C" w14:textId="0B416798" w:rsidR="00D223F6" w:rsidRDefault="009D4495">
      <w:pPr>
        <w:pStyle w:val="ListParagraph"/>
        <w:numPr>
          <w:ilvl w:val="0"/>
          <w:numId w:val="25"/>
        </w:numPr>
        <w:rPr>
          <w:rFonts w:ascii="Arial" w:hAnsi="Arial" w:cs="Arial"/>
          <w:sz w:val="22"/>
        </w:rPr>
      </w:pPr>
      <w:r>
        <w:rPr>
          <w:rFonts w:ascii="Arial" w:hAnsi="Arial" w:cs="Arial"/>
          <w:sz w:val="22"/>
        </w:rPr>
        <w:t>Prior to implementat</w:t>
      </w:r>
      <w:r w:rsidR="00F86290">
        <w:rPr>
          <w:rFonts w:ascii="Arial" w:hAnsi="Arial" w:cs="Arial"/>
          <w:sz w:val="22"/>
        </w:rPr>
        <w:t xml:space="preserve">ion, identify staff members </w:t>
      </w:r>
      <w:r w:rsidR="005E0EF5">
        <w:rPr>
          <w:rFonts w:ascii="Arial" w:hAnsi="Arial" w:cs="Arial"/>
          <w:sz w:val="22"/>
        </w:rPr>
        <w:t>who</w:t>
      </w:r>
      <w:r w:rsidR="006F7D70">
        <w:rPr>
          <w:rFonts w:ascii="Arial" w:hAnsi="Arial" w:cs="Arial"/>
          <w:sz w:val="22"/>
        </w:rPr>
        <w:t xml:space="preserve"> </w:t>
      </w:r>
      <w:r>
        <w:rPr>
          <w:rFonts w:ascii="Arial" w:hAnsi="Arial" w:cs="Arial"/>
          <w:sz w:val="22"/>
        </w:rPr>
        <w:t xml:space="preserve">will access the consignment inventory and ensure </w:t>
      </w:r>
      <w:r w:rsidR="00F86290">
        <w:rPr>
          <w:rFonts w:ascii="Arial" w:hAnsi="Arial" w:cs="Arial"/>
          <w:sz w:val="22"/>
        </w:rPr>
        <w:t xml:space="preserve">that </w:t>
      </w:r>
      <w:r>
        <w:rPr>
          <w:rFonts w:ascii="Arial" w:hAnsi="Arial" w:cs="Arial"/>
          <w:sz w:val="22"/>
        </w:rPr>
        <w:t xml:space="preserve">they receive </w:t>
      </w:r>
      <w:r w:rsidR="006F24CD">
        <w:rPr>
          <w:rFonts w:ascii="Arial" w:hAnsi="Arial" w:cs="Arial"/>
          <w:sz w:val="22"/>
        </w:rPr>
        <w:t xml:space="preserve">adequate </w:t>
      </w:r>
      <w:r w:rsidR="00732EDB">
        <w:rPr>
          <w:rFonts w:ascii="Arial" w:hAnsi="Arial" w:cs="Arial"/>
          <w:sz w:val="22"/>
        </w:rPr>
        <w:t xml:space="preserve">340B </w:t>
      </w:r>
      <w:r>
        <w:rPr>
          <w:rFonts w:ascii="Arial" w:hAnsi="Arial" w:cs="Arial"/>
          <w:sz w:val="22"/>
        </w:rPr>
        <w:t>training</w:t>
      </w:r>
      <w:r w:rsidR="00ED3125">
        <w:rPr>
          <w:rFonts w:ascii="Arial" w:hAnsi="Arial" w:cs="Arial"/>
          <w:sz w:val="22"/>
        </w:rPr>
        <w:t>, including inventory management and reordering</w:t>
      </w:r>
      <w:r w:rsidR="000331FF">
        <w:rPr>
          <w:rFonts w:ascii="Arial" w:hAnsi="Arial" w:cs="Arial"/>
          <w:sz w:val="22"/>
        </w:rPr>
        <w:t xml:space="preserve"> practices</w:t>
      </w:r>
      <w:r w:rsidR="005E0EF5">
        <w:rPr>
          <w:rFonts w:ascii="Arial" w:hAnsi="Arial" w:cs="Arial"/>
          <w:sz w:val="22"/>
        </w:rPr>
        <w:t>.</w:t>
      </w:r>
    </w:p>
    <w:p w14:paraId="4F1273B4" w14:textId="672FDFB3" w:rsidR="00ED3125" w:rsidRDefault="009D4495">
      <w:pPr>
        <w:pStyle w:val="ListParagraph"/>
        <w:numPr>
          <w:ilvl w:val="0"/>
          <w:numId w:val="25"/>
        </w:numPr>
        <w:rPr>
          <w:rFonts w:ascii="Arial" w:hAnsi="Arial" w:cs="Arial"/>
          <w:sz w:val="22"/>
        </w:rPr>
      </w:pPr>
      <w:r w:rsidRPr="00ED3125">
        <w:rPr>
          <w:rFonts w:ascii="Arial" w:hAnsi="Arial" w:cs="Arial"/>
          <w:sz w:val="22"/>
        </w:rPr>
        <w:t xml:space="preserve">Develop a process for determining patient status either before the drug is removed from </w:t>
      </w:r>
      <w:r w:rsidR="00ED3125" w:rsidRPr="00ED3125">
        <w:rPr>
          <w:rFonts w:ascii="Arial" w:hAnsi="Arial" w:cs="Arial"/>
          <w:sz w:val="22"/>
        </w:rPr>
        <w:t xml:space="preserve">consignment </w:t>
      </w:r>
      <w:r w:rsidRPr="00ED3125">
        <w:rPr>
          <w:rFonts w:ascii="Arial" w:hAnsi="Arial" w:cs="Arial"/>
          <w:sz w:val="22"/>
        </w:rPr>
        <w:t xml:space="preserve">or retroactively, depending on </w:t>
      </w:r>
      <w:r w:rsidR="00F86290" w:rsidRPr="00ED3125">
        <w:rPr>
          <w:rFonts w:ascii="Arial" w:hAnsi="Arial" w:cs="Arial"/>
          <w:sz w:val="22"/>
        </w:rPr>
        <w:t>the selected consignment program</w:t>
      </w:r>
      <w:r w:rsidR="005E0EF5">
        <w:rPr>
          <w:rFonts w:ascii="Arial" w:hAnsi="Arial" w:cs="Arial"/>
          <w:sz w:val="22"/>
        </w:rPr>
        <w:t>.</w:t>
      </w:r>
    </w:p>
    <w:p w14:paraId="11ED8DCB" w14:textId="72F60BE7" w:rsidR="00D223F6" w:rsidRDefault="00881326">
      <w:pPr>
        <w:pStyle w:val="ListParagraph"/>
        <w:numPr>
          <w:ilvl w:val="0"/>
          <w:numId w:val="25"/>
        </w:numPr>
        <w:rPr>
          <w:rFonts w:ascii="Arial" w:hAnsi="Arial" w:cs="Arial"/>
          <w:sz w:val="22"/>
        </w:rPr>
      </w:pPr>
      <w:r w:rsidRPr="00ED3125">
        <w:rPr>
          <w:rFonts w:ascii="Arial" w:hAnsi="Arial" w:cs="Arial"/>
          <w:sz w:val="22"/>
        </w:rPr>
        <w:t xml:space="preserve">Outline a detailed process </w:t>
      </w:r>
      <w:r w:rsidR="009D4495" w:rsidRPr="00ED3125">
        <w:rPr>
          <w:rFonts w:ascii="Arial" w:hAnsi="Arial" w:cs="Arial"/>
          <w:sz w:val="22"/>
        </w:rPr>
        <w:t xml:space="preserve">for consignment inventory </w:t>
      </w:r>
      <w:r w:rsidRPr="00ED3125">
        <w:rPr>
          <w:rFonts w:ascii="Arial" w:hAnsi="Arial" w:cs="Arial"/>
          <w:sz w:val="22"/>
        </w:rPr>
        <w:t>documentation that</w:t>
      </w:r>
      <w:r w:rsidR="009D4495" w:rsidRPr="00ED3125">
        <w:rPr>
          <w:rFonts w:ascii="Arial" w:hAnsi="Arial" w:cs="Arial"/>
          <w:sz w:val="22"/>
        </w:rPr>
        <w:t xml:space="preserve"> </w:t>
      </w:r>
      <w:r w:rsidRPr="00ED3125">
        <w:rPr>
          <w:rFonts w:ascii="Arial" w:hAnsi="Arial" w:cs="Arial"/>
          <w:sz w:val="22"/>
        </w:rPr>
        <w:t xml:space="preserve">helps </w:t>
      </w:r>
      <w:r w:rsidR="009D4495" w:rsidRPr="00ED3125">
        <w:rPr>
          <w:rFonts w:ascii="Arial" w:hAnsi="Arial" w:cs="Arial"/>
          <w:sz w:val="22"/>
        </w:rPr>
        <w:t xml:space="preserve">confirm that consignment drugs are billed and repurchased on the appropriate accounts based on patient status.  </w:t>
      </w:r>
    </w:p>
    <w:p w14:paraId="77CE2925" w14:textId="762762B8" w:rsidR="00385B49" w:rsidRDefault="00665A68" w:rsidP="0011429B">
      <w:pPr>
        <w:pStyle w:val="ListParagraph"/>
        <w:numPr>
          <w:ilvl w:val="0"/>
          <w:numId w:val="25"/>
        </w:numPr>
      </w:pPr>
      <w:r>
        <w:rPr>
          <w:rFonts w:ascii="Arial" w:hAnsi="Arial" w:cs="Arial"/>
          <w:sz w:val="22"/>
        </w:rPr>
        <w:t xml:space="preserve">Create a regular self-auditing process to ensure </w:t>
      </w:r>
      <w:r w:rsidR="001F226C">
        <w:rPr>
          <w:rFonts w:ascii="Arial" w:hAnsi="Arial" w:cs="Arial"/>
          <w:sz w:val="22"/>
        </w:rPr>
        <w:t xml:space="preserve">that </w:t>
      </w:r>
      <w:r>
        <w:rPr>
          <w:rFonts w:ascii="Arial" w:hAnsi="Arial" w:cs="Arial"/>
          <w:sz w:val="22"/>
        </w:rPr>
        <w:t>all compliance elements are consistently met</w:t>
      </w:r>
      <w:r w:rsidR="008B4AC0">
        <w:rPr>
          <w:rFonts w:ascii="Arial" w:hAnsi="Arial" w:cs="Arial"/>
          <w:sz w:val="22"/>
        </w:rPr>
        <w:t>.</w:t>
      </w:r>
    </w:p>
    <w:p w14:paraId="0C204D48" w14:textId="77777777" w:rsidR="00385B49" w:rsidRDefault="00385B49" w:rsidP="000E26EA">
      <w:pPr>
        <w:rPr>
          <w:rFonts w:ascii="Arial" w:hAnsi="Arial" w:cs="Arial"/>
          <w:sz w:val="22"/>
        </w:rPr>
      </w:pPr>
    </w:p>
    <w:p w14:paraId="3F2C2523" w14:textId="6E549F07" w:rsidR="00385B49" w:rsidRDefault="00914CA0" w:rsidP="000E26EA">
      <w:pPr>
        <w:rPr>
          <w:rFonts w:ascii="Arial" w:hAnsi="Arial" w:cs="Arial"/>
          <w:sz w:val="22"/>
        </w:rPr>
      </w:pPr>
      <w:r>
        <w:rPr>
          <w:rFonts w:ascii="Arial" w:hAnsi="Arial" w:cs="Arial"/>
          <w:b/>
          <w:sz w:val="22"/>
        </w:rPr>
        <w:t>C</w:t>
      </w:r>
      <w:r w:rsidR="004C69B0">
        <w:rPr>
          <w:rFonts w:ascii="Arial" w:hAnsi="Arial" w:cs="Arial"/>
          <w:b/>
          <w:sz w:val="22"/>
        </w:rPr>
        <w:t>onsiderations</w:t>
      </w:r>
      <w:r>
        <w:rPr>
          <w:rFonts w:ascii="Arial" w:hAnsi="Arial" w:cs="Arial"/>
          <w:b/>
          <w:sz w:val="22"/>
        </w:rPr>
        <w:t xml:space="preserve"> </w:t>
      </w:r>
      <w:r w:rsidR="001F226C">
        <w:rPr>
          <w:rFonts w:ascii="Arial" w:hAnsi="Arial" w:cs="Arial"/>
          <w:b/>
          <w:sz w:val="22"/>
        </w:rPr>
        <w:t xml:space="preserve">When Selecting </w:t>
      </w:r>
      <w:r>
        <w:rPr>
          <w:rFonts w:ascii="Arial" w:hAnsi="Arial" w:cs="Arial"/>
          <w:b/>
          <w:sz w:val="22"/>
        </w:rPr>
        <w:t xml:space="preserve">a </w:t>
      </w:r>
      <w:r w:rsidR="001F226C">
        <w:rPr>
          <w:rFonts w:ascii="Arial" w:hAnsi="Arial" w:cs="Arial"/>
          <w:b/>
          <w:sz w:val="22"/>
        </w:rPr>
        <w:t>Vendor</w:t>
      </w:r>
      <w:r w:rsidR="004C69B0">
        <w:rPr>
          <w:rFonts w:ascii="Arial" w:hAnsi="Arial" w:cs="Arial"/>
          <w:b/>
          <w:sz w:val="22"/>
        </w:rPr>
        <w:t>:</w:t>
      </w:r>
    </w:p>
    <w:p w14:paraId="664EB982" w14:textId="02FD1F79" w:rsidR="00914CA0" w:rsidRDefault="00914CA0" w:rsidP="000F265F">
      <w:pPr>
        <w:pStyle w:val="ListParagraph"/>
        <w:numPr>
          <w:ilvl w:val="0"/>
          <w:numId w:val="27"/>
        </w:numPr>
        <w:spacing w:before="60" w:after="160" w:line="259" w:lineRule="auto"/>
        <w:rPr>
          <w:rFonts w:ascii="Arial" w:hAnsi="Arial" w:cs="Arial"/>
          <w:sz w:val="22"/>
        </w:rPr>
      </w:pPr>
      <w:r>
        <w:rPr>
          <w:rFonts w:ascii="Arial" w:hAnsi="Arial" w:cs="Arial"/>
          <w:sz w:val="22"/>
        </w:rPr>
        <w:t xml:space="preserve">Which of </w:t>
      </w:r>
      <w:r w:rsidR="001018B1">
        <w:rPr>
          <w:rFonts w:ascii="Arial" w:hAnsi="Arial" w:cs="Arial"/>
          <w:sz w:val="22"/>
        </w:rPr>
        <w:t xml:space="preserve">the </w:t>
      </w:r>
      <w:r>
        <w:rPr>
          <w:rFonts w:ascii="Arial" w:hAnsi="Arial" w:cs="Arial"/>
          <w:sz w:val="22"/>
        </w:rPr>
        <w:t xml:space="preserve">models </w:t>
      </w:r>
      <w:r w:rsidR="006C1A3C">
        <w:rPr>
          <w:rFonts w:ascii="Arial" w:hAnsi="Arial" w:cs="Arial"/>
          <w:sz w:val="22"/>
        </w:rPr>
        <w:t xml:space="preserve">listed in the following table </w:t>
      </w:r>
      <w:r>
        <w:rPr>
          <w:rFonts w:ascii="Arial" w:hAnsi="Arial" w:cs="Arial"/>
          <w:sz w:val="22"/>
        </w:rPr>
        <w:t>does the vendor support? Which of these models works best for your site’s operations and 340B compliance controls?</w:t>
      </w:r>
    </w:p>
    <w:p w14:paraId="252457F0" w14:textId="6247F15D" w:rsidR="00914CA0" w:rsidRDefault="00914CA0" w:rsidP="00EB3A02">
      <w:pPr>
        <w:pStyle w:val="ListParagraph"/>
        <w:numPr>
          <w:ilvl w:val="0"/>
          <w:numId w:val="27"/>
        </w:numPr>
        <w:spacing w:after="160" w:line="259" w:lineRule="auto"/>
        <w:rPr>
          <w:rFonts w:ascii="Arial" w:hAnsi="Arial" w:cs="Arial"/>
          <w:sz w:val="22"/>
        </w:rPr>
      </w:pPr>
      <w:r>
        <w:rPr>
          <w:rFonts w:ascii="Arial" w:hAnsi="Arial" w:cs="Arial"/>
          <w:sz w:val="22"/>
        </w:rPr>
        <w:t xml:space="preserve">What reporting is available from the vendor? Is there integration with </w:t>
      </w:r>
      <w:r w:rsidR="001F226C">
        <w:rPr>
          <w:rFonts w:ascii="Arial" w:hAnsi="Arial" w:cs="Arial"/>
          <w:sz w:val="22"/>
        </w:rPr>
        <w:t>split-</w:t>
      </w:r>
      <w:r>
        <w:rPr>
          <w:rFonts w:ascii="Arial" w:hAnsi="Arial" w:cs="Arial"/>
          <w:sz w:val="22"/>
        </w:rPr>
        <w:t>billing software?</w:t>
      </w:r>
    </w:p>
    <w:p w14:paraId="07959B07" w14:textId="3DEAFAE8" w:rsidR="00914CA0" w:rsidRPr="0011429B" w:rsidRDefault="00914CA0">
      <w:pPr>
        <w:pStyle w:val="ListParagraph"/>
        <w:numPr>
          <w:ilvl w:val="0"/>
          <w:numId w:val="27"/>
        </w:numPr>
        <w:spacing w:after="160" w:line="259" w:lineRule="auto"/>
        <w:rPr>
          <w:rFonts w:ascii="Arial" w:hAnsi="Arial" w:cs="Arial"/>
          <w:sz w:val="22"/>
        </w:rPr>
      </w:pPr>
      <w:r>
        <w:rPr>
          <w:rFonts w:ascii="Arial" w:hAnsi="Arial" w:cs="Arial"/>
          <w:sz w:val="22"/>
        </w:rPr>
        <w:t xml:space="preserve">How is inventory reconciled? What processes (manual or otherwise) is the </w:t>
      </w:r>
      <w:r w:rsidR="001F226C">
        <w:rPr>
          <w:rFonts w:ascii="Arial" w:hAnsi="Arial" w:cs="Arial"/>
          <w:sz w:val="22"/>
        </w:rPr>
        <w:t xml:space="preserve">covered entity </w:t>
      </w:r>
      <w:r>
        <w:rPr>
          <w:rFonts w:ascii="Arial" w:hAnsi="Arial" w:cs="Arial"/>
          <w:sz w:val="22"/>
        </w:rPr>
        <w:t>responsible for?</w:t>
      </w:r>
    </w:p>
    <w:p w14:paraId="7F887FF1" w14:textId="7D0352C4" w:rsidR="00EB3A02" w:rsidRDefault="00914CA0" w:rsidP="00EB3A02">
      <w:pPr>
        <w:pStyle w:val="ListParagraph"/>
        <w:numPr>
          <w:ilvl w:val="0"/>
          <w:numId w:val="27"/>
        </w:numPr>
        <w:spacing w:after="160" w:line="259" w:lineRule="auto"/>
        <w:rPr>
          <w:rFonts w:ascii="Arial" w:hAnsi="Arial" w:cs="Arial"/>
          <w:sz w:val="22"/>
        </w:rPr>
      </w:pPr>
      <w:r>
        <w:rPr>
          <w:rFonts w:ascii="Arial" w:hAnsi="Arial" w:cs="Arial"/>
          <w:sz w:val="22"/>
        </w:rPr>
        <w:t>Does the vendor have a</w:t>
      </w:r>
      <w:r w:rsidR="00527A05" w:rsidRPr="0011429B">
        <w:rPr>
          <w:rFonts w:ascii="Arial" w:hAnsi="Arial" w:cs="Arial"/>
          <w:sz w:val="22"/>
        </w:rPr>
        <w:t xml:space="preserve"> process </w:t>
      </w:r>
      <w:r w:rsidR="00385B49" w:rsidRPr="00385B49">
        <w:rPr>
          <w:rFonts w:ascii="Arial" w:hAnsi="Arial" w:cs="Arial"/>
          <w:sz w:val="22"/>
        </w:rPr>
        <w:t xml:space="preserve">for </w:t>
      </w:r>
      <w:r>
        <w:rPr>
          <w:rFonts w:ascii="Arial" w:hAnsi="Arial" w:cs="Arial"/>
          <w:sz w:val="22"/>
        </w:rPr>
        <w:t xml:space="preserve">making </w:t>
      </w:r>
      <w:r w:rsidR="00527A05" w:rsidRPr="0011429B">
        <w:rPr>
          <w:rFonts w:ascii="Arial" w:hAnsi="Arial" w:cs="Arial"/>
          <w:sz w:val="22"/>
        </w:rPr>
        <w:t xml:space="preserve">corrections through a </w:t>
      </w:r>
      <w:r w:rsidR="001F226C" w:rsidRPr="0011429B">
        <w:rPr>
          <w:rFonts w:ascii="Arial" w:hAnsi="Arial" w:cs="Arial"/>
          <w:sz w:val="22"/>
        </w:rPr>
        <w:t>credit</w:t>
      </w:r>
      <w:r w:rsidR="001F226C">
        <w:rPr>
          <w:rFonts w:ascii="Arial" w:hAnsi="Arial" w:cs="Arial"/>
          <w:sz w:val="22"/>
        </w:rPr>
        <w:t>-</w:t>
      </w:r>
      <w:r w:rsidR="001F226C" w:rsidRPr="0011429B">
        <w:rPr>
          <w:rFonts w:ascii="Arial" w:hAnsi="Arial" w:cs="Arial"/>
          <w:sz w:val="22"/>
        </w:rPr>
        <w:t>and</w:t>
      </w:r>
      <w:r w:rsidR="001F226C">
        <w:rPr>
          <w:rFonts w:ascii="Arial" w:hAnsi="Arial" w:cs="Arial"/>
          <w:sz w:val="22"/>
        </w:rPr>
        <w:t>-</w:t>
      </w:r>
      <w:r w:rsidR="00527A05" w:rsidRPr="0011429B">
        <w:rPr>
          <w:rFonts w:ascii="Arial" w:hAnsi="Arial" w:cs="Arial"/>
          <w:sz w:val="22"/>
        </w:rPr>
        <w:t>rebill process to support compliance</w:t>
      </w:r>
      <w:r>
        <w:rPr>
          <w:rFonts w:ascii="Arial" w:hAnsi="Arial" w:cs="Arial"/>
          <w:sz w:val="22"/>
        </w:rPr>
        <w:t>?</w:t>
      </w:r>
    </w:p>
    <w:p w14:paraId="1928DE48" w14:textId="53C6A097" w:rsidR="00665A68" w:rsidRPr="00EB3A02" w:rsidRDefault="00914CA0" w:rsidP="0011429B">
      <w:pPr>
        <w:pStyle w:val="ListParagraph"/>
        <w:numPr>
          <w:ilvl w:val="0"/>
          <w:numId w:val="27"/>
        </w:numPr>
      </w:pPr>
      <w:r>
        <w:rPr>
          <w:rFonts w:ascii="Arial" w:hAnsi="Arial" w:cs="Arial"/>
          <w:sz w:val="22"/>
        </w:rPr>
        <w:t>How often is invoicing done</w:t>
      </w:r>
      <w:r w:rsidR="00527A05" w:rsidRPr="0011429B">
        <w:rPr>
          <w:rFonts w:ascii="Arial" w:hAnsi="Arial" w:cs="Arial"/>
          <w:sz w:val="22"/>
        </w:rPr>
        <w:t xml:space="preserve"> (weekly, monthly)</w:t>
      </w:r>
      <w:r>
        <w:rPr>
          <w:rFonts w:ascii="Arial" w:hAnsi="Arial" w:cs="Arial"/>
          <w:sz w:val="22"/>
        </w:rPr>
        <w:t>? Does this timing correspond with the</w:t>
      </w:r>
      <w:r w:rsidR="00665A68" w:rsidRPr="0011429B">
        <w:rPr>
          <w:rFonts w:ascii="Arial" w:hAnsi="Arial" w:cs="Arial"/>
          <w:sz w:val="22"/>
        </w:rPr>
        <w:t xml:space="preserve"> </w:t>
      </w:r>
      <w:r w:rsidR="001F226C">
        <w:rPr>
          <w:rFonts w:ascii="Arial" w:hAnsi="Arial" w:cs="Arial"/>
          <w:sz w:val="22"/>
        </w:rPr>
        <w:t>covered entity</w:t>
      </w:r>
      <w:r w:rsidR="001F226C" w:rsidRPr="0011429B">
        <w:rPr>
          <w:rFonts w:ascii="Arial" w:hAnsi="Arial" w:cs="Arial"/>
          <w:sz w:val="22"/>
        </w:rPr>
        <w:t xml:space="preserve">’s </w:t>
      </w:r>
      <w:r w:rsidR="00665A68" w:rsidRPr="0011429B">
        <w:rPr>
          <w:rFonts w:ascii="Arial" w:hAnsi="Arial" w:cs="Arial"/>
          <w:sz w:val="22"/>
        </w:rPr>
        <w:t>ability to gather necessary patient eligibility information</w:t>
      </w:r>
      <w:r>
        <w:rPr>
          <w:rFonts w:ascii="Arial" w:hAnsi="Arial" w:cs="Arial"/>
          <w:sz w:val="22"/>
        </w:rPr>
        <w:t xml:space="preserve"> and submit</w:t>
      </w:r>
      <w:r w:rsidR="00D47D70">
        <w:rPr>
          <w:rFonts w:ascii="Arial" w:hAnsi="Arial" w:cs="Arial"/>
          <w:sz w:val="22"/>
        </w:rPr>
        <w:t xml:space="preserve"> to the vendor</w:t>
      </w:r>
      <w:r>
        <w:rPr>
          <w:rFonts w:ascii="Arial" w:hAnsi="Arial" w:cs="Arial"/>
          <w:sz w:val="22"/>
        </w:rPr>
        <w:t>?</w:t>
      </w:r>
    </w:p>
    <w:p w14:paraId="0F745519" w14:textId="73AAB3A9" w:rsidR="000E26EA" w:rsidRPr="009829CB" w:rsidRDefault="000E26EA"/>
    <w:p w14:paraId="2203F116" w14:textId="2937E1D3" w:rsidR="004C69B0" w:rsidRDefault="004C69B0">
      <w:pPr>
        <w:rPr>
          <w:rFonts w:ascii="Arial" w:hAnsi="Arial" w:cs="Arial"/>
          <w:sz w:val="22"/>
        </w:rPr>
      </w:pPr>
      <w:r>
        <w:rPr>
          <w:rFonts w:ascii="Arial" w:hAnsi="Arial" w:cs="Arial"/>
          <w:sz w:val="22"/>
        </w:rPr>
        <w:lastRenderedPageBreak/>
        <w:t>In this tool, we outline consignment program operations and address 340B compliance considerations for the different types of inventory tracking models available.</w:t>
      </w:r>
    </w:p>
    <w:p w14:paraId="0C54E5D1" w14:textId="77777777" w:rsidR="004C69B0" w:rsidRDefault="004C69B0"/>
    <w:tbl>
      <w:tblPr>
        <w:tblStyle w:val="TableGrid"/>
        <w:tblW w:w="10964" w:type="dxa"/>
        <w:tblInd w:w="-5"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29" w:type="dxa"/>
        </w:tblCellMar>
        <w:tblLook w:val="04A0" w:firstRow="1" w:lastRow="0" w:firstColumn="1" w:lastColumn="0" w:noHBand="0" w:noVBand="1"/>
      </w:tblPr>
      <w:tblGrid>
        <w:gridCol w:w="1461"/>
        <w:gridCol w:w="2405"/>
        <w:gridCol w:w="2515"/>
        <w:gridCol w:w="2515"/>
        <w:gridCol w:w="2068"/>
      </w:tblGrid>
      <w:tr w:rsidR="00F2029F" w:rsidRPr="000C7333" w14:paraId="4BCFB40A" w14:textId="77777777" w:rsidTr="00116D34">
        <w:trPr>
          <w:trHeight w:val="350"/>
        </w:trPr>
        <w:tc>
          <w:tcPr>
            <w:tcW w:w="1461" w:type="dxa"/>
            <w:vMerge w:val="restart"/>
          </w:tcPr>
          <w:p w14:paraId="65F8459C" w14:textId="77777777" w:rsidR="00F2029F" w:rsidRPr="00EA4F02" w:rsidRDefault="00F2029F" w:rsidP="0011429B">
            <w:pPr>
              <w:spacing w:line="259" w:lineRule="auto"/>
              <w:jc w:val="center"/>
              <w:rPr>
                <w:rFonts w:ascii="Arial" w:hAnsi="Arial" w:cs="Arial"/>
                <w:b/>
                <w:bCs/>
                <w:sz w:val="20"/>
                <w:szCs w:val="20"/>
              </w:rPr>
            </w:pPr>
            <w:bookmarkStart w:id="1" w:name="_Hlk60148487"/>
          </w:p>
        </w:tc>
        <w:tc>
          <w:tcPr>
            <w:tcW w:w="4920" w:type="dxa"/>
            <w:gridSpan w:val="2"/>
            <w:shd w:val="clear" w:color="auto" w:fill="002060"/>
            <w:vAlign w:val="center"/>
          </w:tcPr>
          <w:p w14:paraId="009366B7" w14:textId="05F721FC" w:rsidR="00F2029F" w:rsidRPr="00EA4F02" w:rsidRDefault="00092099" w:rsidP="00980899">
            <w:pPr>
              <w:spacing w:line="259" w:lineRule="auto"/>
              <w:jc w:val="center"/>
              <w:rPr>
                <w:rFonts w:ascii="Arial" w:hAnsi="Arial" w:cs="Arial"/>
                <w:b/>
                <w:bCs/>
                <w:sz w:val="20"/>
                <w:szCs w:val="20"/>
              </w:rPr>
            </w:pPr>
            <w:r w:rsidRPr="005F07DC">
              <w:rPr>
                <w:rFonts w:ascii="Arial" w:hAnsi="Arial" w:cs="Arial"/>
                <w:b/>
                <w:bCs/>
                <w:color w:val="FFFFFF" w:themeColor="background1"/>
                <w:sz w:val="20"/>
                <w:szCs w:val="20"/>
              </w:rPr>
              <w:t>Replenishment/</w:t>
            </w:r>
            <w:r w:rsidR="00F2029F" w:rsidRPr="005F07DC">
              <w:rPr>
                <w:rFonts w:ascii="Arial" w:hAnsi="Arial" w:cs="Arial"/>
                <w:b/>
                <w:bCs/>
                <w:color w:val="FFFFFF" w:themeColor="background1"/>
                <w:sz w:val="20"/>
                <w:szCs w:val="20"/>
              </w:rPr>
              <w:t>Neutral Inventory Model</w:t>
            </w:r>
          </w:p>
        </w:tc>
        <w:tc>
          <w:tcPr>
            <w:tcW w:w="4583" w:type="dxa"/>
            <w:gridSpan w:val="2"/>
            <w:shd w:val="clear" w:color="auto" w:fill="FFFFFF" w:themeFill="background1"/>
            <w:vAlign w:val="center"/>
          </w:tcPr>
          <w:p w14:paraId="31D82351" w14:textId="77777777" w:rsidR="00F2029F" w:rsidRPr="00EA4F02" w:rsidRDefault="00F2029F" w:rsidP="00980899">
            <w:pPr>
              <w:spacing w:line="259" w:lineRule="auto"/>
              <w:jc w:val="center"/>
              <w:rPr>
                <w:rFonts w:ascii="Arial" w:hAnsi="Arial" w:cs="Arial"/>
                <w:b/>
                <w:bCs/>
                <w:sz w:val="20"/>
                <w:szCs w:val="20"/>
              </w:rPr>
            </w:pPr>
            <w:r w:rsidRPr="00EA4F02">
              <w:rPr>
                <w:rFonts w:ascii="Arial" w:hAnsi="Arial" w:cs="Arial"/>
                <w:b/>
                <w:bCs/>
                <w:sz w:val="20"/>
                <w:szCs w:val="20"/>
              </w:rPr>
              <w:t>Physical Inventory Model</w:t>
            </w:r>
          </w:p>
        </w:tc>
      </w:tr>
      <w:tr w:rsidR="00F2029F" w:rsidRPr="000C7333" w14:paraId="2EE88C78" w14:textId="77777777" w:rsidTr="00116D34">
        <w:trPr>
          <w:trHeight w:val="422"/>
        </w:trPr>
        <w:tc>
          <w:tcPr>
            <w:tcW w:w="1461" w:type="dxa"/>
            <w:vMerge/>
          </w:tcPr>
          <w:p w14:paraId="7A3AD243" w14:textId="77777777" w:rsidR="00F2029F" w:rsidRPr="00EA4F02" w:rsidRDefault="00F2029F" w:rsidP="0011429B">
            <w:pPr>
              <w:spacing w:line="259" w:lineRule="auto"/>
              <w:jc w:val="center"/>
              <w:rPr>
                <w:rFonts w:ascii="Arial" w:hAnsi="Arial" w:cs="Arial"/>
                <w:b/>
                <w:bCs/>
                <w:sz w:val="20"/>
                <w:szCs w:val="20"/>
              </w:rPr>
            </w:pPr>
          </w:p>
        </w:tc>
        <w:tc>
          <w:tcPr>
            <w:tcW w:w="2405" w:type="dxa"/>
            <w:shd w:val="clear" w:color="auto" w:fill="D9D9D9" w:themeFill="background1" w:themeFillShade="D9"/>
          </w:tcPr>
          <w:p w14:paraId="3DA148C7" w14:textId="77777777" w:rsidR="00F2029F" w:rsidRPr="00EA4F02" w:rsidRDefault="00F2029F" w:rsidP="0011429B">
            <w:pPr>
              <w:spacing w:line="259" w:lineRule="auto"/>
              <w:jc w:val="center"/>
              <w:rPr>
                <w:rFonts w:ascii="Arial" w:hAnsi="Arial" w:cs="Arial"/>
                <w:b/>
                <w:bCs/>
                <w:sz w:val="20"/>
                <w:szCs w:val="20"/>
              </w:rPr>
            </w:pPr>
            <w:r w:rsidRPr="00EA4F02">
              <w:rPr>
                <w:rFonts w:ascii="Arial" w:hAnsi="Arial" w:cs="Arial"/>
                <w:b/>
                <w:bCs/>
                <w:sz w:val="20"/>
                <w:szCs w:val="20"/>
              </w:rPr>
              <w:t>Operational Considerations</w:t>
            </w:r>
          </w:p>
        </w:tc>
        <w:tc>
          <w:tcPr>
            <w:tcW w:w="2515" w:type="dxa"/>
            <w:shd w:val="clear" w:color="auto" w:fill="D9D9D9" w:themeFill="background1" w:themeFillShade="D9"/>
          </w:tcPr>
          <w:p w14:paraId="6F71DE9F" w14:textId="77777777" w:rsidR="00F2029F" w:rsidRPr="00EA4F02" w:rsidRDefault="00F2029F" w:rsidP="0011429B">
            <w:pPr>
              <w:spacing w:line="259" w:lineRule="auto"/>
              <w:jc w:val="center"/>
              <w:rPr>
                <w:rFonts w:ascii="Arial" w:hAnsi="Arial" w:cs="Arial"/>
                <w:b/>
                <w:bCs/>
                <w:sz w:val="20"/>
                <w:szCs w:val="20"/>
              </w:rPr>
            </w:pPr>
            <w:r w:rsidRPr="00EA4F02">
              <w:rPr>
                <w:rFonts w:ascii="Arial" w:hAnsi="Arial" w:cs="Arial"/>
                <w:b/>
                <w:bCs/>
                <w:sz w:val="20"/>
                <w:szCs w:val="20"/>
              </w:rPr>
              <w:t>Compliance Considerations</w:t>
            </w:r>
          </w:p>
        </w:tc>
        <w:tc>
          <w:tcPr>
            <w:tcW w:w="2515" w:type="dxa"/>
            <w:shd w:val="clear" w:color="auto" w:fill="FFFFFF" w:themeFill="background1"/>
          </w:tcPr>
          <w:p w14:paraId="7E765BEA" w14:textId="77777777" w:rsidR="00F2029F" w:rsidRPr="00EA4F02" w:rsidRDefault="00F2029F" w:rsidP="0011429B">
            <w:pPr>
              <w:spacing w:line="259" w:lineRule="auto"/>
              <w:jc w:val="center"/>
              <w:rPr>
                <w:rFonts w:ascii="Arial" w:hAnsi="Arial" w:cs="Arial"/>
                <w:b/>
                <w:bCs/>
                <w:sz w:val="20"/>
                <w:szCs w:val="20"/>
              </w:rPr>
            </w:pPr>
            <w:r w:rsidRPr="00EA4F02">
              <w:rPr>
                <w:rFonts w:ascii="Arial" w:hAnsi="Arial" w:cs="Arial"/>
                <w:b/>
                <w:bCs/>
                <w:sz w:val="20"/>
                <w:szCs w:val="20"/>
              </w:rPr>
              <w:t>Operational Considerations</w:t>
            </w:r>
          </w:p>
        </w:tc>
        <w:tc>
          <w:tcPr>
            <w:tcW w:w="2068" w:type="dxa"/>
            <w:shd w:val="clear" w:color="auto" w:fill="FFFFFF" w:themeFill="background1"/>
          </w:tcPr>
          <w:p w14:paraId="1DB11E6A" w14:textId="77777777" w:rsidR="00F2029F" w:rsidRPr="00EA4F02" w:rsidRDefault="00F2029F" w:rsidP="0011429B">
            <w:pPr>
              <w:spacing w:line="259" w:lineRule="auto"/>
              <w:jc w:val="center"/>
              <w:rPr>
                <w:rFonts w:ascii="Arial" w:hAnsi="Arial" w:cs="Arial"/>
                <w:b/>
                <w:bCs/>
                <w:sz w:val="20"/>
                <w:szCs w:val="20"/>
              </w:rPr>
            </w:pPr>
            <w:r w:rsidRPr="00EA4F02">
              <w:rPr>
                <w:rFonts w:ascii="Arial" w:hAnsi="Arial" w:cs="Arial"/>
                <w:b/>
                <w:bCs/>
                <w:sz w:val="20"/>
                <w:szCs w:val="20"/>
              </w:rPr>
              <w:t>Compliance Considerations</w:t>
            </w:r>
          </w:p>
        </w:tc>
      </w:tr>
      <w:tr w:rsidR="00F2029F" w:rsidRPr="000C7333" w14:paraId="02706B8C" w14:textId="77777777" w:rsidTr="002157DF">
        <w:trPr>
          <w:trHeight w:val="8072"/>
        </w:trPr>
        <w:tc>
          <w:tcPr>
            <w:tcW w:w="1461" w:type="dxa"/>
          </w:tcPr>
          <w:p w14:paraId="2A61A7C5" w14:textId="77777777" w:rsidR="00F2029F" w:rsidRPr="00EA4F02" w:rsidRDefault="00F2029F" w:rsidP="0011429B">
            <w:pPr>
              <w:spacing w:line="259" w:lineRule="auto"/>
              <w:rPr>
                <w:rFonts w:ascii="Arial" w:hAnsi="Arial" w:cs="Arial"/>
                <w:b/>
                <w:bCs/>
                <w:sz w:val="20"/>
                <w:szCs w:val="20"/>
              </w:rPr>
            </w:pPr>
            <w:r w:rsidRPr="00EA4F02">
              <w:rPr>
                <w:rFonts w:ascii="Arial" w:hAnsi="Arial" w:cs="Arial"/>
                <w:b/>
                <w:bCs/>
                <w:sz w:val="20"/>
                <w:szCs w:val="20"/>
              </w:rPr>
              <w:t>Radio Frequency Identification (RFID) Active or Passive</w:t>
            </w:r>
          </w:p>
          <w:p w14:paraId="7F6DF1AD" w14:textId="77777777" w:rsidR="00F2029F" w:rsidRPr="00EA4F02" w:rsidRDefault="00F2029F" w:rsidP="0011429B">
            <w:pPr>
              <w:spacing w:line="259" w:lineRule="auto"/>
              <w:rPr>
                <w:rFonts w:ascii="Arial" w:hAnsi="Arial" w:cs="Arial"/>
                <w:b/>
                <w:bCs/>
                <w:sz w:val="20"/>
                <w:szCs w:val="20"/>
              </w:rPr>
            </w:pPr>
          </w:p>
          <w:p w14:paraId="37DD7422" w14:textId="77777777" w:rsidR="00F2029F" w:rsidRPr="00EA4F02" w:rsidRDefault="00F2029F" w:rsidP="0011429B">
            <w:pPr>
              <w:spacing w:line="259" w:lineRule="auto"/>
              <w:rPr>
                <w:rFonts w:ascii="Arial" w:hAnsi="Arial" w:cs="Arial"/>
                <w:b/>
                <w:bCs/>
                <w:sz w:val="20"/>
                <w:szCs w:val="20"/>
              </w:rPr>
            </w:pPr>
          </w:p>
          <w:p w14:paraId="45BD009C" w14:textId="77777777" w:rsidR="00F2029F" w:rsidRPr="00EA4F02" w:rsidRDefault="00F2029F" w:rsidP="0011429B">
            <w:pPr>
              <w:spacing w:line="259" w:lineRule="auto"/>
              <w:rPr>
                <w:rFonts w:ascii="Arial" w:hAnsi="Arial" w:cs="Arial"/>
                <w:b/>
                <w:bCs/>
                <w:sz w:val="20"/>
                <w:szCs w:val="20"/>
              </w:rPr>
            </w:pPr>
          </w:p>
        </w:tc>
        <w:tc>
          <w:tcPr>
            <w:tcW w:w="2405" w:type="dxa"/>
            <w:shd w:val="clear" w:color="auto" w:fill="F2F2F2" w:themeFill="background1" w:themeFillShade="F2"/>
          </w:tcPr>
          <w:p w14:paraId="7ECD4CB7" w14:textId="3144561C" w:rsidR="00F2029F" w:rsidRPr="00EA4F02" w:rsidRDefault="00F2029F" w:rsidP="0011429B">
            <w:pPr>
              <w:spacing w:line="259" w:lineRule="auto"/>
              <w:rPr>
                <w:rFonts w:ascii="Arial" w:hAnsi="Arial" w:cs="Arial"/>
                <w:sz w:val="20"/>
                <w:szCs w:val="20"/>
              </w:rPr>
            </w:pPr>
            <w:r w:rsidRPr="00EA4F02">
              <w:rPr>
                <w:rFonts w:ascii="Arial" w:hAnsi="Arial" w:cs="Arial"/>
                <w:sz w:val="20"/>
                <w:szCs w:val="20"/>
              </w:rPr>
              <w:t>Initial neutral inventory is ordered by customer and inventory is managed by vendor</w:t>
            </w:r>
            <w:r w:rsidR="001F226C" w:rsidRPr="00EA4F02">
              <w:rPr>
                <w:rFonts w:ascii="Arial" w:hAnsi="Arial" w:cs="Arial"/>
                <w:sz w:val="20"/>
                <w:szCs w:val="20"/>
              </w:rPr>
              <w:t>.</w:t>
            </w:r>
          </w:p>
          <w:p w14:paraId="250505D6" w14:textId="77777777" w:rsidR="00F2029F" w:rsidRPr="00EA4F02" w:rsidRDefault="00F2029F">
            <w:pPr>
              <w:spacing w:line="259" w:lineRule="auto"/>
              <w:rPr>
                <w:rFonts w:ascii="Arial" w:hAnsi="Arial" w:cs="Arial"/>
                <w:sz w:val="20"/>
                <w:szCs w:val="20"/>
              </w:rPr>
            </w:pPr>
          </w:p>
          <w:p w14:paraId="4CBDB83C" w14:textId="122FBE27" w:rsidR="00F2029F" w:rsidRPr="00EA4F02" w:rsidRDefault="00F2029F" w:rsidP="0011429B">
            <w:pPr>
              <w:spacing w:line="259" w:lineRule="auto"/>
              <w:rPr>
                <w:rFonts w:ascii="Arial" w:hAnsi="Arial" w:cs="Arial"/>
                <w:sz w:val="20"/>
                <w:szCs w:val="20"/>
              </w:rPr>
            </w:pPr>
            <w:r w:rsidRPr="00EA4F02">
              <w:rPr>
                <w:rFonts w:ascii="Arial" w:hAnsi="Arial" w:cs="Arial"/>
                <w:sz w:val="20"/>
                <w:szCs w:val="20"/>
              </w:rPr>
              <w:t>Refrigerators or storage units come with continuous or intermittent monitoring trackers of inventory</w:t>
            </w:r>
            <w:r w:rsidR="001F226C" w:rsidRPr="00EA4F02">
              <w:rPr>
                <w:rFonts w:ascii="Arial" w:hAnsi="Arial" w:cs="Arial"/>
                <w:sz w:val="20"/>
                <w:szCs w:val="20"/>
              </w:rPr>
              <w:t>.</w:t>
            </w:r>
            <w:r w:rsidRPr="00EA4F02">
              <w:rPr>
                <w:rFonts w:ascii="Arial" w:hAnsi="Arial" w:cs="Arial"/>
                <w:sz w:val="20"/>
                <w:szCs w:val="20"/>
              </w:rPr>
              <w:t xml:space="preserve"> </w:t>
            </w:r>
          </w:p>
          <w:p w14:paraId="2551B94E" w14:textId="77777777" w:rsidR="00F2029F" w:rsidRPr="00EA4F02" w:rsidRDefault="00F2029F">
            <w:pPr>
              <w:spacing w:line="259" w:lineRule="auto"/>
              <w:rPr>
                <w:rFonts w:ascii="Arial" w:hAnsi="Arial" w:cs="Arial"/>
                <w:sz w:val="20"/>
                <w:szCs w:val="20"/>
              </w:rPr>
            </w:pPr>
          </w:p>
          <w:p w14:paraId="4B3EA134" w14:textId="09F134AB" w:rsidR="00F2029F" w:rsidRPr="00EA4F02" w:rsidRDefault="00F2029F" w:rsidP="0011429B">
            <w:pPr>
              <w:spacing w:line="259" w:lineRule="auto"/>
              <w:rPr>
                <w:rFonts w:ascii="Arial" w:hAnsi="Arial" w:cs="Arial"/>
                <w:sz w:val="20"/>
                <w:szCs w:val="20"/>
              </w:rPr>
            </w:pPr>
            <w:r w:rsidRPr="00EA4F02">
              <w:rPr>
                <w:rFonts w:ascii="Arial" w:hAnsi="Arial" w:cs="Arial"/>
                <w:sz w:val="20"/>
                <w:szCs w:val="20"/>
              </w:rPr>
              <w:t xml:space="preserve">Active RFID tracking identifies usage upon removal from storage unit; passive RFID tracking </w:t>
            </w:r>
            <w:r w:rsidR="001F226C" w:rsidRPr="00EA4F02">
              <w:rPr>
                <w:rFonts w:ascii="Arial" w:hAnsi="Arial" w:cs="Arial"/>
                <w:sz w:val="20"/>
                <w:szCs w:val="20"/>
              </w:rPr>
              <w:t xml:space="preserve">uses </w:t>
            </w:r>
            <w:r w:rsidRPr="00EA4F02">
              <w:rPr>
                <w:rFonts w:ascii="Arial" w:hAnsi="Arial" w:cs="Arial"/>
                <w:sz w:val="20"/>
                <w:szCs w:val="20"/>
              </w:rPr>
              <w:t>snapshot monitoring</w:t>
            </w:r>
            <w:r w:rsidR="001F226C" w:rsidRPr="00EA4F02">
              <w:rPr>
                <w:rFonts w:ascii="Arial" w:hAnsi="Arial" w:cs="Arial"/>
                <w:sz w:val="20"/>
                <w:szCs w:val="20"/>
              </w:rPr>
              <w:t>.</w:t>
            </w:r>
          </w:p>
          <w:p w14:paraId="3CBB26C0" w14:textId="77777777" w:rsidR="00F2029F" w:rsidRPr="00EA4F02" w:rsidRDefault="00F2029F">
            <w:pPr>
              <w:spacing w:line="259" w:lineRule="auto"/>
              <w:rPr>
                <w:rFonts w:ascii="Arial" w:hAnsi="Arial" w:cs="Arial"/>
                <w:sz w:val="20"/>
                <w:szCs w:val="20"/>
              </w:rPr>
            </w:pPr>
          </w:p>
          <w:p w14:paraId="72CA6BF0" w14:textId="2F031F0B" w:rsidR="00F2029F" w:rsidRPr="00EA4F02" w:rsidRDefault="00F2029F" w:rsidP="0011429B">
            <w:pPr>
              <w:spacing w:line="259" w:lineRule="auto"/>
              <w:rPr>
                <w:rFonts w:ascii="Arial" w:hAnsi="Arial" w:cs="Arial"/>
                <w:sz w:val="20"/>
                <w:szCs w:val="20"/>
              </w:rPr>
            </w:pPr>
            <w:r w:rsidRPr="00EA4F02">
              <w:rPr>
                <w:rFonts w:ascii="Arial" w:hAnsi="Arial" w:cs="Arial"/>
                <w:sz w:val="20"/>
                <w:szCs w:val="20"/>
              </w:rPr>
              <w:t xml:space="preserve">Requires returning unused </w:t>
            </w:r>
            <w:r w:rsidR="005E0EF5" w:rsidRPr="00EA4F02">
              <w:rPr>
                <w:rFonts w:ascii="Arial" w:hAnsi="Arial" w:cs="Arial"/>
                <w:sz w:val="20"/>
                <w:szCs w:val="20"/>
              </w:rPr>
              <w:t>products</w:t>
            </w:r>
            <w:r w:rsidRPr="00EA4F02">
              <w:rPr>
                <w:rFonts w:ascii="Arial" w:hAnsi="Arial" w:cs="Arial"/>
                <w:sz w:val="20"/>
                <w:szCs w:val="20"/>
              </w:rPr>
              <w:t xml:space="preserve"> to the storage unit, within a specified </w:t>
            </w:r>
            <w:r w:rsidR="00092099" w:rsidRPr="00EA4F02">
              <w:rPr>
                <w:rFonts w:ascii="Arial" w:hAnsi="Arial" w:cs="Arial"/>
                <w:sz w:val="20"/>
                <w:szCs w:val="20"/>
              </w:rPr>
              <w:t>period</w:t>
            </w:r>
            <w:r w:rsidRPr="00EA4F02">
              <w:rPr>
                <w:rFonts w:ascii="Arial" w:hAnsi="Arial" w:cs="Arial"/>
                <w:sz w:val="20"/>
                <w:szCs w:val="20"/>
              </w:rPr>
              <w:t>, to avoid being invoiced for unused product</w:t>
            </w:r>
            <w:r w:rsidR="001F226C" w:rsidRPr="00EA4F02">
              <w:rPr>
                <w:rFonts w:ascii="Arial" w:hAnsi="Arial" w:cs="Arial"/>
                <w:sz w:val="20"/>
                <w:szCs w:val="20"/>
              </w:rPr>
              <w:t>.</w:t>
            </w:r>
          </w:p>
        </w:tc>
        <w:tc>
          <w:tcPr>
            <w:tcW w:w="2515" w:type="dxa"/>
            <w:shd w:val="clear" w:color="auto" w:fill="F2F2F2" w:themeFill="background1" w:themeFillShade="F2"/>
          </w:tcPr>
          <w:p w14:paraId="5A9BCE5F" w14:textId="01B4D604" w:rsidR="00F2029F" w:rsidRPr="00EA4F02" w:rsidRDefault="00F2029F" w:rsidP="0011429B">
            <w:pPr>
              <w:spacing w:line="259" w:lineRule="auto"/>
              <w:rPr>
                <w:rFonts w:ascii="Arial" w:hAnsi="Arial" w:cs="Arial"/>
                <w:sz w:val="20"/>
                <w:szCs w:val="20"/>
              </w:rPr>
            </w:pPr>
            <w:r w:rsidRPr="00EA4F02">
              <w:rPr>
                <w:rFonts w:ascii="Arial" w:hAnsi="Arial" w:cs="Arial"/>
                <w:sz w:val="20"/>
                <w:szCs w:val="20"/>
              </w:rPr>
              <w:t>A usage report based on RFID tracking is provided to the consignment vendor prior to invoicing</w:t>
            </w:r>
            <w:r w:rsidR="001F226C" w:rsidRPr="00EA4F02">
              <w:rPr>
                <w:rFonts w:ascii="Arial" w:hAnsi="Arial" w:cs="Arial"/>
                <w:sz w:val="20"/>
                <w:szCs w:val="20"/>
              </w:rPr>
              <w:t>.</w:t>
            </w:r>
          </w:p>
          <w:p w14:paraId="2648F9D7" w14:textId="77777777" w:rsidR="00F2029F" w:rsidRPr="00EA4F02" w:rsidRDefault="00F2029F">
            <w:pPr>
              <w:spacing w:line="259" w:lineRule="auto"/>
              <w:rPr>
                <w:rFonts w:ascii="Arial" w:hAnsi="Arial" w:cs="Arial"/>
                <w:sz w:val="20"/>
                <w:szCs w:val="20"/>
              </w:rPr>
            </w:pPr>
          </w:p>
          <w:p w14:paraId="58A57316" w14:textId="41CFA5CB" w:rsidR="00F2029F" w:rsidRPr="00EA4F02" w:rsidRDefault="00F2029F" w:rsidP="0011429B">
            <w:pPr>
              <w:spacing w:line="259" w:lineRule="auto"/>
              <w:rPr>
                <w:rFonts w:ascii="Arial" w:hAnsi="Arial" w:cs="Arial"/>
                <w:sz w:val="20"/>
                <w:szCs w:val="20"/>
              </w:rPr>
            </w:pPr>
            <w:r w:rsidRPr="00EA4F02">
              <w:rPr>
                <w:rFonts w:ascii="Arial" w:hAnsi="Arial" w:cs="Arial"/>
                <w:sz w:val="20"/>
                <w:szCs w:val="20"/>
              </w:rPr>
              <w:t>The customer identifies the account(s) (WAC/</w:t>
            </w:r>
            <w:r w:rsidR="001F226C" w:rsidRPr="00EA4F02">
              <w:rPr>
                <w:rFonts w:ascii="Arial" w:hAnsi="Arial" w:cs="Arial"/>
                <w:sz w:val="20"/>
                <w:szCs w:val="20"/>
              </w:rPr>
              <w:t xml:space="preserve"> </w:t>
            </w:r>
            <w:r w:rsidRPr="00EA4F02">
              <w:rPr>
                <w:rFonts w:ascii="Arial" w:hAnsi="Arial" w:cs="Arial"/>
                <w:sz w:val="20"/>
                <w:szCs w:val="20"/>
              </w:rPr>
              <w:t>GPO/340B) to be invoiced based on patient eligibility and/or accumulations; selection should be defendable and auditable</w:t>
            </w:r>
            <w:r w:rsidR="001F226C" w:rsidRPr="00EA4F02">
              <w:rPr>
                <w:rFonts w:ascii="Arial" w:hAnsi="Arial" w:cs="Arial"/>
                <w:sz w:val="20"/>
                <w:szCs w:val="20"/>
              </w:rPr>
              <w:t>.</w:t>
            </w:r>
          </w:p>
          <w:p w14:paraId="15278792" w14:textId="77777777" w:rsidR="009E725A" w:rsidRPr="00EA4F02" w:rsidRDefault="009E725A" w:rsidP="0011429B">
            <w:pPr>
              <w:spacing w:line="259" w:lineRule="auto"/>
              <w:rPr>
                <w:rFonts w:ascii="Arial" w:hAnsi="Arial" w:cs="Arial"/>
                <w:sz w:val="20"/>
                <w:szCs w:val="20"/>
              </w:rPr>
            </w:pPr>
          </w:p>
          <w:p w14:paraId="1EA3E260" w14:textId="7975BE02" w:rsidR="009E725A" w:rsidRPr="00EA4F02" w:rsidRDefault="001C08B6" w:rsidP="0011429B">
            <w:pPr>
              <w:spacing w:line="259" w:lineRule="auto"/>
              <w:rPr>
                <w:rFonts w:ascii="Arial" w:hAnsi="Arial" w:cs="Arial"/>
                <w:sz w:val="20"/>
                <w:szCs w:val="20"/>
              </w:rPr>
            </w:pPr>
            <w:r w:rsidRPr="00EA4F02">
              <w:rPr>
                <w:rFonts w:ascii="Arial" w:hAnsi="Arial" w:cs="Arial"/>
                <w:sz w:val="20"/>
                <w:szCs w:val="20"/>
              </w:rPr>
              <w:t xml:space="preserve">Accumulations may need to be </w:t>
            </w:r>
            <w:r w:rsidR="00744AEA" w:rsidRPr="00EA4F02">
              <w:rPr>
                <w:rFonts w:ascii="Arial" w:hAnsi="Arial" w:cs="Arial"/>
                <w:sz w:val="20"/>
                <w:szCs w:val="20"/>
              </w:rPr>
              <w:t xml:space="preserve">updated </w:t>
            </w:r>
            <w:r w:rsidRPr="00EA4F02">
              <w:rPr>
                <w:rFonts w:ascii="Arial" w:hAnsi="Arial" w:cs="Arial"/>
                <w:sz w:val="20"/>
                <w:szCs w:val="20"/>
              </w:rPr>
              <w:t xml:space="preserve">manually </w:t>
            </w:r>
            <w:r w:rsidR="006256EB" w:rsidRPr="00EA4F02">
              <w:rPr>
                <w:rFonts w:ascii="Arial" w:hAnsi="Arial" w:cs="Arial"/>
                <w:sz w:val="20"/>
                <w:szCs w:val="20"/>
              </w:rPr>
              <w:t xml:space="preserve">to maintain compliant </w:t>
            </w:r>
            <w:r w:rsidR="008355F0" w:rsidRPr="00EA4F02">
              <w:rPr>
                <w:rFonts w:ascii="Arial" w:hAnsi="Arial" w:cs="Arial"/>
                <w:sz w:val="20"/>
                <w:szCs w:val="20"/>
              </w:rPr>
              <w:t>purchasing</w:t>
            </w:r>
            <w:r w:rsidR="001F226C" w:rsidRPr="00EA4F02">
              <w:rPr>
                <w:rFonts w:ascii="Arial" w:hAnsi="Arial" w:cs="Arial"/>
                <w:sz w:val="20"/>
                <w:szCs w:val="20"/>
              </w:rPr>
              <w:t>.</w:t>
            </w:r>
            <w:r w:rsidR="008355F0" w:rsidRPr="00EA4F02">
              <w:rPr>
                <w:rFonts w:ascii="Arial" w:hAnsi="Arial" w:cs="Arial"/>
                <w:sz w:val="20"/>
                <w:szCs w:val="20"/>
              </w:rPr>
              <w:t xml:space="preserve"> </w:t>
            </w:r>
          </w:p>
          <w:p w14:paraId="5E3D05DB" w14:textId="77777777" w:rsidR="00F2029F" w:rsidRPr="00EA4F02" w:rsidRDefault="00F2029F">
            <w:pPr>
              <w:spacing w:line="259" w:lineRule="auto"/>
              <w:rPr>
                <w:rFonts w:ascii="Arial" w:hAnsi="Arial" w:cs="Arial"/>
                <w:sz w:val="20"/>
                <w:szCs w:val="20"/>
              </w:rPr>
            </w:pPr>
          </w:p>
          <w:p w14:paraId="4D145297" w14:textId="77777777" w:rsidR="00F2029F" w:rsidRPr="00EA4F02" w:rsidRDefault="00F2029F" w:rsidP="0011429B">
            <w:pPr>
              <w:spacing w:line="259" w:lineRule="auto"/>
              <w:rPr>
                <w:rFonts w:ascii="Arial" w:hAnsi="Arial" w:cs="Arial"/>
                <w:sz w:val="20"/>
                <w:szCs w:val="20"/>
              </w:rPr>
            </w:pPr>
            <w:r w:rsidRPr="00EA4F02">
              <w:rPr>
                <w:rFonts w:ascii="Arial" w:hAnsi="Arial" w:cs="Arial"/>
                <w:sz w:val="20"/>
                <w:szCs w:val="20"/>
              </w:rPr>
              <w:t xml:space="preserve">Wasted </w:t>
            </w:r>
            <w:r w:rsidR="005E0EF5" w:rsidRPr="00EA4F02">
              <w:rPr>
                <w:rFonts w:ascii="Arial" w:hAnsi="Arial" w:cs="Arial"/>
                <w:sz w:val="20"/>
                <w:szCs w:val="20"/>
              </w:rPr>
              <w:t>products</w:t>
            </w:r>
            <w:r w:rsidRPr="00EA4F02">
              <w:rPr>
                <w:rFonts w:ascii="Arial" w:hAnsi="Arial" w:cs="Arial"/>
                <w:sz w:val="20"/>
                <w:szCs w:val="20"/>
              </w:rPr>
              <w:t xml:space="preserve"> that cannot be tracked back to a patient should be invoiced to a neutral account</w:t>
            </w:r>
            <w:r w:rsidR="001F226C" w:rsidRPr="00EA4F02">
              <w:rPr>
                <w:rFonts w:ascii="Arial" w:hAnsi="Arial" w:cs="Arial"/>
                <w:sz w:val="20"/>
                <w:szCs w:val="20"/>
              </w:rPr>
              <w:t>.</w:t>
            </w:r>
          </w:p>
          <w:p w14:paraId="5F9EB1D5" w14:textId="77777777" w:rsidR="006A662F" w:rsidRPr="00EA4F02" w:rsidRDefault="006A662F" w:rsidP="0011429B">
            <w:pPr>
              <w:spacing w:line="259" w:lineRule="auto"/>
              <w:rPr>
                <w:rFonts w:ascii="Arial" w:hAnsi="Arial" w:cs="Arial"/>
                <w:sz w:val="20"/>
                <w:szCs w:val="20"/>
              </w:rPr>
            </w:pPr>
          </w:p>
          <w:p w14:paraId="66168DDB" w14:textId="27BD20BF" w:rsidR="006A662F" w:rsidRPr="00EA4F02" w:rsidRDefault="006A662F" w:rsidP="0011429B">
            <w:pPr>
              <w:spacing w:line="259" w:lineRule="auto"/>
              <w:rPr>
                <w:rFonts w:ascii="Arial" w:hAnsi="Arial" w:cs="Arial"/>
                <w:sz w:val="20"/>
                <w:szCs w:val="20"/>
              </w:rPr>
            </w:pPr>
            <w:r w:rsidRPr="00EA4F02">
              <w:rPr>
                <w:rFonts w:ascii="Arial" w:hAnsi="Arial" w:cs="Arial"/>
                <w:sz w:val="20"/>
                <w:szCs w:val="20"/>
              </w:rPr>
              <w:t>A routine audit should be conducted to ensure that accumulator counts reconcile with dispenses and purchases.</w:t>
            </w:r>
          </w:p>
        </w:tc>
        <w:tc>
          <w:tcPr>
            <w:tcW w:w="2515" w:type="dxa"/>
          </w:tcPr>
          <w:p w14:paraId="0A4CE899" w14:textId="62A1FAB3" w:rsidR="00F2029F" w:rsidRPr="00EA4F02" w:rsidRDefault="00F2029F" w:rsidP="0011429B">
            <w:pPr>
              <w:spacing w:line="259" w:lineRule="auto"/>
              <w:rPr>
                <w:rFonts w:ascii="Arial" w:hAnsi="Arial" w:cs="Arial"/>
                <w:sz w:val="20"/>
                <w:szCs w:val="20"/>
              </w:rPr>
            </w:pPr>
            <w:r w:rsidRPr="00EA4F02">
              <w:rPr>
                <w:rFonts w:ascii="Arial" w:hAnsi="Arial" w:cs="Arial"/>
                <w:sz w:val="20"/>
                <w:szCs w:val="20"/>
              </w:rPr>
              <w:t>Inventory is segregated and labeled to indicate inventory type (WAC/</w:t>
            </w:r>
            <w:r w:rsidR="001F226C" w:rsidRPr="00EA4F02">
              <w:rPr>
                <w:rFonts w:ascii="Arial" w:hAnsi="Arial" w:cs="Arial"/>
                <w:sz w:val="20"/>
                <w:szCs w:val="20"/>
              </w:rPr>
              <w:t xml:space="preserve"> </w:t>
            </w:r>
            <w:r w:rsidRPr="00EA4F02">
              <w:rPr>
                <w:rFonts w:ascii="Arial" w:hAnsi="Arial" w:cs="Arial"/>
                <w:sz w:val="20"/>
                <w:szCs w:val="20"/>
              </w:rPr>
              <w:t>GPO/340B)</w:t>
            </w:r>
            <w:r w:rsidR="001F226C" w:rsidRPr="00EA4F02">
              <w:rPr>
                <w:rFonts w:ascii="Arial" w:hAnsi="Arial" w:cs="Arial"/>
                <w:sz w:val="20"/>
                <w:szCs w:val="20"/>
              </w:rPr>
              <w:t>.</w:t>
            </w:r>
          </w:p>
          <w:p w14:paraId="4383E77C" w14:textId="77777777" w:rsidR="00F2029F" w:rsidRPr="00EA4F02" w:rsidRDefault="00F2029F">
            <w:pPr>
              <w:spacing w:line="259" w:lineRule="auto"/>
              <w:rPr>
                <w:rFonts w:ascii="Arial" w:hAnsi="Arial" w:cs="Arial"/>
                <w:sz w:val="20"/>
                <w:szCs w:val="20"/>
              </w:rPr>
            </w:pPr>
          </w:p>
          <w:p w14:paraId="365458D6" w14:textId="15057303" w:rsidR="00F2029F" w:rsidRPr="00EA4F02" w:rsidRDefault="00F2029F">
            <w:pPr>
              <w:spacing w:line="259" w:lineRule="auto"/>
              <w:rPr>
                <w:rFonts w:ascii="Arial" w:hAnsi="Arial" w:cs="Arial"/>
                <w:sz w:val="20"/>
                <w:szCs w:val="20"/>
              </w:rPr>
            </w:pPr>
            <w:r w:rsidRPr="00EA4F02">
              <w:rPr>
                <w:rFonts w:ascii="Arial" w:hAnsi="Arial" w:cs="Arial"/>
                <w:sz w:val="20"/>
                <w:szCs w:val="20"/>
              </w:rPr>
              <w:t>Patient status is known upon dispense and corresponding inventory type is selected</w:t>
            </w:r>
            <w:r w:rsidR="001F226C" w:rsidRPr="00EA4F02">
              <w:rPr>
                <w:rFonts w:ascii="Arial" w:hAnsi="Arial" w:cs="Arial"/>
                <w:sz w:val="20"/>
                <w:szCs w:val="20"/>
              </w:rPr>
              <w:t>.</w:t>
            </w:r>
          </w:p>
          <w:p w14:paraId="5E78AF4E" w14:textId="77777777" w:rsidR="0039051F" w:rsidRPr="00EA4F02" w:rsidRDefault="0039051F">
            <w:pPr>
              <w:spacing w:line="259" w:lineRule="auto"/>
              <w:rPr>
                <w:rFonts w:ascii="Arial" w:hAnsi="Arial" w:cs="Arial"/>
                <w:sz w:val="20"/>
                <w:szCs w:val="20"/>
              </w:rPr>
            </w:pPr>
          </w:p>
          <w:p w14:paraId="3BEEECA3" w14:textId="708BA375" w:rsidR="00F2029F" w:rsidRPr="00EA4F02" w:rsidRDefault="00F2029F" w:rsidP="0011429B">
            <w:pPr>
              <w:spacing w:line="259" w:lineRule="auto"/>
              <w:rPr>
                <w:rFonts w:ascii="Arial" w:hAnsi="Arial" w:cs="Arial"/>
                <w:sz w:val="20"/>
                <w:szCs w:val="20"/>
              </w:rPr>
            </w:pPr>
            <w:r w:rsidRPr="00EA4F02">
              <w:rPr>
                <w:rFonts w:ascii="Arial" w:hAnsi="Arial" w:cs="Arial"/>
                <w:sz w:val="20"/>
                <w:szCs w:val="20"/>
              </w:rPr>
              <w:t>Refrigerators or storage units come with continuous or intermittent monitoring trackers of inventory</w:t>
            </w:r>
            <w:r w:rsidR="001F226C" w:rsidRPr="00EA4F02">
              <w:rPr>
                <w:rFonts w:ascii="Arial" w:hAnsi="Arial" w:cs="Arial"/>
                <w:sz w:val="20"/>
                <w:szCs w:val="20"/>
              </w:rPr>
              <w:t>.</w:t>
            </w:r>
            <w:r w:rsidRPr="00EA4F02">
              <w:rPr>
                <w:rFonts w:ascii="Arial" w:hAnsi="Arial" w:cs="Arial"/>
                <w:sz w:val="20"/>
                <w:szCs w:val="20"/>
              </w:rPr>
              <w:t xml:space="preserve"> </w:t>
            </w:r>
          </w:p>
          <w:p w14:paraId="57F8F232" w14:textId="77777777" w:rsidR="00F2029F" w:rsidRPr="00EA4F02" w:rsidRDefault="00F2029F">
            <w:pPr>
              <w:spacing w:line="259" w:lineRule="auto"/>
              <w:rPr>
                <w:rFonts w:ascii="Arial" w:hAnsi="Arial" w:cs="Arial"/>
                <w:sz w:val="20"/>
                <w:szCs w:val="20"/>
              </w:rPr>
            </w:pPr>
          </w:p>
          <w:p w14:paraId="04703EDC" w14:textId="795DDB19" w:rsidR="00F2029F" w:rsidRPr="00EA4F02" w:rsidRDefault="00F2029F" w:rsidP="0011429B">
            <w:pPr>
              <w:spacing w:line="259" w:lineRule="auto"/>
              <w:rPr>
                <w:rFonts w:ascii="Arial" w:hAnsi="Arial" w:cs="Arial"/>
                <w:sz w:val="20"/>
                <w:szCs w:val="20"/>
              </w:rPr>
            </w:pPr>
            <w:r w:rsidRPr="00EA4F02">
              <w:rPr>
                <w:rFonts w:ascii="Arial" w:hAnsi="Arial" w:cs="Arial"/>
                <w:sz w:val="20"/>
                <w:szCs w:val="20"/>
              </w:rPr>
              <w:t xml:space="preserve">Active RFID tracking identifies usage upon removal from storage unit; passive RFID tracking </w:t>
            </w:r>
            <w:r w:rsidR="001F226C" w:rsidRPr="00EA4F02">
              <w:rPr>
                <w:rFonts w:ascii="Arial" w:hAnsi="Arial" w:cs="Arial"/>
                <w:sz w:val="20"/>
                <w:szCs w:val="20"/>
              </w:rPr>
              <w:t xml:space="preserve">uses </w:t>
            </w:r>
            <w:r w:rsidRPr="00EA4F02">
              <w:rPr>
                <w:rFonts w:ascii="Arial" w:hAnsi="Arial" w:cs="Arial"/>
                <w:sz w:val="20"/>
                <w:szCs w:val="20"/>
              </w:rPr>
              <w:t>snapshot monitoring</w:t>
            </w:r>
            <w:r w:rsidR="001F226C" w:rsidRPr="00EA4F02">
              <w:rPr>
                <w:rFonts w:ascii="Arial" w:hAnsi="Arial" w:cs="Arial"/>
                <w:sz w:val="20"/>
                <w:szCs w:val="20"/>
              </w:rPr>
              <w:t>.</w:t>
            </w:r>
          </w:p>
          <w:p w14:paraId="17445BA2" w14:textId="77777777" w:rsidR="004C08CA" w:rsidRPr="00EA4F02" w:rsidRDefault="004C08CA" w:rsidP="004C08CA">
            <w:pPr>
              <w:spacing w:line="259" w:lineRule="auto"/>
              <w:rPr>
                <w:rFonts w:ascii="Arial" w:hAnsi="Arial" w:cs="Arial"/>
                <w:sz w:val="20"/>
                <w:szCs w:val="20"/>
              </w:rPr>
            </w:pPr>
          </w:p>
          <w:p w14:paraId="1EDA3560" w14:textId="2AE2BD79" w:rsidR="004C69B0" w:rsidRPr="00EA4F02" w:rsidRDefault="00F2029F">
            <w:pPr>
              <w:spacing w:line="259" w:lineRule="auto"/>
              <w:rPr>
                <w:rFonts w:ascii="Arial" w:hAnsi="Arial" w:cs="Arial"/>
                <w:sz w:val="20"/>
                <w:szCs w:val="20"/>
              </w:rPr>
            </w:pPr>
            <w:r w:rsidRPr="00EA4F02">
              <w:rPr>
                <w:rFonts w:ascii="Arial" w:hAnsi="Arial" w:cs="Arial"/>
                <w:sz w:val="20"/>
                <w:szCs w:val="20"/>
              </w:rPr>
              <w:t xml:space="preserve">Requires returning unused </w:t>
            </w:r>
            <w:r w:rsidR="005E0EF5" w:rsidRPr="00EA4F02">
              <w:rPr>
                <w:rFonts w:ascii="Arial" w:hAnsi="Arial" w:cs="Arial"/>
                <w:sz w:val="20"/>
                <w:szCs w:val="20"/>
              </w:rPr>
              <w:t>products</w:t>
            </w:r>
            <w:r w:rsidRPr="00EA4F02">
              <w:rPr>
                <w:rFonts w:ascii="Arial" w:hAnsi="Arial" w:cs="Arial"/>
                <w:sz w:val="20"/>
                <w:szCs w:val="20"/>
              </w:rPr>
              <w:t xml:space="preserve"> to the storage unit, within a specified </w:t>
            </w:r>
            <w:r w:rsidR="009F743F" w:rsidRPr="00EA4F02">
              <w:rPr>
                <w:rFonts w:ascii="Arial" w:hAnsi="Arial" w:cs="Arial"/>
                <w:sz w:val="20"/>
                <w:szCs w:val="20"/>
              </w:rPr>
              <w:t>period</w:t>
            </w:r>
            <w:r w:rsidRPr="00EA4F02">
              <w:rPr>
                <w:rFonts w:ascii="Arial" w:hAnsi="Arial" w:cs="Arial"/>
                <w:sz w:val="20"/>
                <w:szCs w:val="20"/>
              </w:rPr>
              <w:t>, to avoid being invoiced for unused product</w:t>
            </w:r>
            <w:r w:rsidR="001F226C" w:rsidRPr="00EA4F02">
              <w:rPr>
                <w:rFonts w:ascii="Arial" w:hAnsi="Arial" w:cs="Arial"/>
                <w:sz w:val="20"/>
                <w:szCs w:val="20"/>
              </w:rPr>
              <w:t>.</w:t>
            </w:r>
          </w:p>
          <w:p w14:paraId="2C4E2790" w14:textId="77777777" w:rsidR="001F226C" w:rsidRPr="00EA4F02" w:rsidRDefault="001F226C" w:rsidP="0011429B">
            <w:pPr>
              <w:spacing w:line="259" w:lineRule="auto"/>
              <w:rPr>
                <w:rFonts w:ascii="Arial" w:hAnsi="Arial" w:cs="Arial"/>
                <w:sz w:val="20"/>
                <w:szCs w:val="20"/>
              </w:rPr>
            </w:pPr>
          </w:p>
          <w:p w14:paraId="0F1AB727" w14:textId="77777777" w:rsidR="006A662F" w:rsidRPr="00EA4F02" w:rsidRDefault="006A662F" w:rsidP="0011429B">
            <w:pPr>
              <w:spacing w:line="259" w:lineRule="auto"/>
              <w:rPr>
                <w:rFonts w:ascii="Arial" w:hAnsi="Arial" w:cs="Arial"/>
                <w:sz w:val="20"/>
                <w:szCs w:val="20"/>
              </w:rPr>
            </w:pPr>
          </w:p>
          <w:p w14:paraId="2C0143FD" w14:textId="77777777" w:rsidR="006A662F" w:rsidRPr="00EA4F02" w:rsidRDefault="006A662F" w:rsidP="0011429B">
            <w:pPr>
              <w:spacing w:line="259" w:lineRule="auto"/>
              <w:rPr>
                <w:rFonts w:ascii="Arial" w:hAnsi="Arial" w:cs="Arial"/>
                <w:sz w:val="20"/>
                <w:szCs w:val="20"/>
              </w:rPr>
            </w:pPr>
          </w:p>
          <w:p w14:paraId="7D13632C" w14:textId="77777777" w:rsidR="006A662F" w:rsidRPr="00EA4F02" w:rsidRDefault="006A662F" w:rsidP="0011429B">
            <w:pPr>
              <w:spacing w:line="259" w:lineRule="auto"/>
              <w:rPr>
                <w:rFonts w:ascii="Arial" w:hAnsi="Arial" w:cs="Arial"/>
                <w:sz w:val="20"/>
                <w:szCs w:val="20"/>
              </w:rPr>
            </w:pPr>
          </w:p>
          <w:p w14:paraId="50EF8E48" w14:textId="77777777" w:rsidR="006A662F" w:rsidRPr="00EA4F02" w:rsidRDefault="006A662F" w:rsidP="0011429B">
            <w:pPr>
              <w:spacing w:line="259" w:lineRule="auto"/>
              <w:rPr>
                <w:rFonts w:ascii="Arial" w:hAnsi="Arial" w:cs="Arial"/>
                <w:sz w:val="20"/>
                <w:szCs w:val="20"/>
              </w:rPr>
            </w:pPr>
          </w:p>
          <w:p w14:paraId="5EE4BD40" w14:textId="16D7EA5B" w:rsidR="006A662F" w:rsidRPr="00EA4F02" w:rsidRDefault="006A662F" w:rsidP="0011429B">
            <w:pPr>
              <w:spacing w:line="259" w:lineRule="auto"/>
              <w:rPr>
                <w:rFonts w:ascii="Arial" w:hAnsi="Arial" w:cs="Arial"/>
                <w:sz w:val="20"/>
                <w:szCs w:val="20"/>
              </w:rPr>
            </w:pPr>
          </w:p>
        </w:tc>
        <w:tc>
          <w:tcPr>
            <w:tcW w:w="2068" w:type="dxa"/>
          </w:tcPr>
          <w:p w14:paraId="083D251B" w14:textId="15520DD5" w:rsidR="00F2029F" w:rsidRPr="00EA4F02" w:rsidRDefault="00F2029F">
            <w:pPr>
              <w:rPr>
                <w:rFonts w:ascii="Arial" w:hAnsi="Arial" w:cs="Arial"/>
                <w:sz w:val="20"/>
                <w:szCs w:val="20"/>
              </w:rPr>
            </w:pPr>
            <w:r w:rsidRPr="00EA4F02">
              <w:rPr>
                <w:rFonts w:ascii="Arial" w:hAnsi="Arial" w:cs="Arial"/>
                <w:sz w:val="20"/>
                <w:szCs w:val="20"/>
              </w:rPr>
              <w:t>Patient status should be known upon dispense</w:t>
            </w:r>
            <w:r w:rsidR="001F226C" w:rsidRPr="00EA4F02">
              <w:rPr>
                <w:rFonts w:ascii="Arial" w:hAnsi="Arial" w:cs="Arial"/>
                <w:sz w:val="20"/>
                <w:szCs w:val="20"/>
              </w:rPr>
              <w:t>.</w:t>
            </w:r>
            <w:r w:rsidRPr="00EA4F02">
              <w:rPr>
                <w:rFonts w:ascii="Arial" w:hAnsi="Arial" w:cs="Arial"/>
                <w:sz w:val="20"/>
                <w:szCs w:val="20"/>
              </w:rPr>
              <w:t xml:space="preserve"> </w:t>
            </w:r>
          </w:p>
          <w:p w14:paraId="2CC54305" w14:textId="2A302B9A" w:rsidR="00F2029F" w:rsidRPr="00EA4F02" w:rsidRDefault="00F2029F">
            <w:pPr>
              <w:spacing w:line="259" w:lineRule="auto"/>
              <w:rPr>
                <w:rFonts w:ascii="Arial" w:hAnsi="Arial" w:cs="Arial"/>
                <w:sz w:val="20"/>
                <w:szCs w:val="20"/>
              </w:rPr>
            </w:pPr>
          </w:p>
          <w:p w14:paraId="15056DC4" w14:textId="77777777" w:rsidR="00CC2ACD" w:rsidRPr="00EA4F02" w:rsidRDefault="00CC2ACD">
            <w:pPr>
              <w:spacing w:line="259" w:lineRule="auto"/>
              <w:rPr>
                <w:rFonts w:ascii="Arial" w:hAnsi="Arial" w:cs="Arial"/>
                <w:sz w:val="20"/>
                <w:szCs w:val="20"/>
              </w:rPr>
            </w:pPr>
          </w:p>
          <w:p w14:paraId="26A8D1DD" w14:textId="6DB6FFD9" w:rsidR="00F2029F" w:rsidRPr="00EA4F02" w:rsidRDefault="00F2029F" w:rsidP="0011429B">
            <w:pPr>
              <w:spacing w:line="259" w:lineRule="auto"/>
              <w:rPr>
                <w:rFonts w:ascii="Arial" w:hAnsi="Arial" w:cs="Arial"/>
                <w:sz w:val="20"/>
                <w:szCs w:val="20"/>
              </w:rPr>
            </w:pPr>
            <w:r w:rsidRPr="00EA4F02">
              <w:rPr>
                <w:rFonts w:ascii="Arial" w:hAnsi="Arial" w:cs="Arial"/>
                <w:sz w:val="20"/>
                <w:szCs w:val="20"/>
              </w:rPr>
              <w:t>Training is imperative</w:t>
            </w:r>
            <w:r w:rsidR="00F512D2" w:rsidRPr="00EA4F02">
              <w:rPr>
                <w:rFonts w:ascii="Arial" w:hAnsi="Arial" w:cs="Arial"/>
                <w:sz w:val="20"/>
                <w:szCs w:val="20"/>
              </w:rPr>
              <w:t>;</w:t>
            </w:r>
            <w:r w:rsidRPr="00EA4F02">
              <w:rPr>
                <w:rFonts w:ascii="Arial" w:hAnsi="Arial" w:cs="Arial"/>
                <w:sz w:val="20"/>
                <w:szCs w:val="20"/>
              </w:rPr>
              <w:t xml:space="preserve"> </w:t>
            </w:r>
            <w:r w:rsidR="006A662F" w:rsidRPr="00EA4F02">
              <w:rPr>
                <w:rFonts w:ascii="Arial" w:hAnsi="Arial" w:cs="Arial"/>
                <w:sz w:val="20"/>
                <w:szCs w:val="20"/>
              </w:rPr>
              <w:t xml:space="preserve">document patient and product </w:t>
            </w:r>
            <w:r w:rsidR="00C86000" w:rsidRPr="00EA4F02">
              <w:rPr>
                <w:rFonts w:ascii="Arial" w:hAnsi="Arial" w:cs="Arial"/>
                <w:sz w:val="20"/>
                <w:szCs w:val="20"/>
              </w:rPr>
              <w:t>information for each dispense.</w:t>
            </w:r>
          </w:p>
          <w:p w14:paraId="3587C3DB" w14:textId="77777777" w:rsidR="00F2029F" w:rsidRPr="00EA4F02" w:rsidRDefault="00F2029F">
            <w:pPr>
              <w:spacing w:line="259" w:lineRule="auto"/>
              <w:rPr>
                <w:rFonts w:ascii="Arial" w:hAnsi="Arial" w:cs="Arial"/>
                <w:sz w:val="20"/>
                <w:szCs w:val="20"/>
              </w:rPr>
            </w:pPr>
          </w:p>
          <w:p w14:paraId="1064A3E8" w14:textId="07FBE08E" w:rsidR="00F2029F" w:rsidRPr="00EA4F02" w:rsidRDefault="00F2029F">
            <w:pPr>
              <w:spacing w:line="259" w:lineRule="auto"/>
              <w:rPr>
                <w:rFonts w:ascii="Arial" w:hAnsi="Arial" w:cs="Arial"/>
                <w:sz w:val="20"/>
                <w:szCs w:val="20"/>
              </w:rPr>
            </w:pPr>
            <w:r w:rsidRPr="00EA4F02">
              <w:rPr>
                <w:rFonts w:ascii="Arial" w:hAnsi="Arial" w:cs="Arial"/>
                <w:sz w:val="20"/>
                <w:szCs w:val="20"/>
              </w:rPr>
              <w:t xml:space="preserve">A routine audit should be </w:t>
            </w:r>
            <w:r w:rsidR="006A662F" w:rsidRPr="00EA4F02">
              <w:rPr>
                <w:rFonts w:ascii="Arial" w:hAnsi="Arial" w:cs="Arial"/>
                <w:sz w:val="20"/>
                <w:szCs w:val="20"/>
              </w:rPr>
              <w:t xml:space="preserve">conducted </w:t>
            </w:r>
            <w:r w:rsidRPr="00EA4F02">
              <w:rPr>
                <w:rFonts w:ascii="Arial" w:hAnsi="Arial" w:cs="Arial"/>
                <w:sz w:val="20"/>
                <w:szCs w:val="20"/>
              </w:rPr>
              <w:t>to ensure</w:t>
            </w:r>
            <w:r w:rsidR="001F226C" w:rsidRPr="00EA4F02">
              <w:rPr>
                <w:rFonts w:ascii="Arial" w:hAnsi="Arial" w:cs="Arial"/>
                <w:sz w:val="20"/>
                <w:szCs w:val="20"/>
              </w:rPr>
              <w:t xml:space="preserve"> that</w:t>
            </w:r>
            <w:r w:rsidRPr="00EA4F02">
              <w:rPr>
                <w:rFonts w:ascii="Arial" w:hAnsi="Arial" w:cs="Arial"/>
                <w:sz w:val="20"/>
                <w:szCs w:val="20"/>
              </w:rPr>
              <w:t xml:space="preserve"> </w:t>
            </w:r>
            <w:r w:rsidR="005E0EF5" w:rsidRPr="00EA4F02">
              <w:rPr>
                <w:rFonts w:ascii="Arial" w:hAnsi="Arial" w:cs="Arial"/>
                <w:sz w:val="20"/>
                <w:szCs w:val="20"/>
              </w:rPr>
              <w:t>account-specific</w:t>
            </w:r>
            <w:r w:rsidRPr="00EA4F02">
              <w:rPr>
                <w:rFonts w:ascii="Arial" w:hAnsi="Arial" w:cs="Arial"/>
                <w:sz w:val="20"/>
                <w:szCs w:val="20"/>
              </w:rPr>
              <w:t xml:space="preserve"> dispenses </w:t>
            </w:r>
            <w:r w:rsidR="006A662F" w:rsidRPr="00EA4F02">
              <w:rPr>
                <w:rFonts w:ascii="Arial" w:hAnsi="Arial" w:cs="Arial"/>
                <w:sz w:val="20"/>
                <w:szCs w:val="20"/>
              </w:rPr>
              <w:t>and purchases reconcile</w:t>
            </w:r>
            <w:r w:rsidR="001F226C" w:rsidRPr="00EA4F02">
              <w:rPr>
                <w:rFonts w:ascii="Arial" w:hAnsi="Arial" w:cs="Arial"/>
                <w:sz w:val="20"/>
                <w:szCs w:val="20"/>
              </w:rPr>
              <w:t>.</w:t>
            </w:r>
          </w:p>
          <w:p w14:paraId="4EAC82D0" w14:textId="77777777" w:rsidR="00C86000" w:rsidRPr="00EA4F02" w:rsidRDefault="00C86000" w:rsidP="00C86000">
            <w:pPr>
              <w:rPr>
                <w:rFonts w:ascii="Arial" w:hAnsi="Arial" w:cs="Arial"/>
                <w:sz w:val="20"/>
                <w:szCs w:val="20"/>
              </w:rPr>
            </w:pPr>
          </w:p>
          <w:p w14:paraId="235817AD" w14:textId="77777777" w:rsidR="00C86000" w:rsidRPr="00EA4F02" w:rsidRDefault="00C86000" w:rsidP="00C86000">
            <w:pPr>
              <w:rPr>
                <w:rFonts w:ascii="Arial" w:hAnsi="Arial" w:cs="Arial"/>
                <w:sz w:val="20"/>
                <w:szCs w:val="20"/>
              </w:rPr>
            </w:pPr>
          </w:p>
          <w:p w14:paraId="29E90414" w14:textId="77777777" w:rsidR="00C86000" w:rsidRPr="00EA4F02" w:rsidRDefault="00C86000" w:rsidP="00C86000">
            <w:pPr>
              <w:rPr>
                <w:rFonts w:ascii="Arial" w:hAnsi="Arial" w:cs="Arial"/>
                <w:sz w:val="20"/>
                <w:szCs w:val="20"/>
              </w:rPr>
            </w:pPr>
          </w:p>
          <w:p w14:paraId="34E86261" w14:textId="77777777" w:rsidR="00C86000" w:rsidRPr="00EA4F02" w:rsidRDefault="00C86000" w:rsidP="00C86000">
            <w:pPr>
              <w:rPr>
                <w:rFonts w:ascii="Arial" w:hAnsi="Arial" w:cs="Arial"/>
                <w:sz w:val="20"/>
                <w:szCs w:val="20"/>
              </w:rPr>
            </w:pPr>
          </w:p>
          <w:p w14:paraId="3CCBC237" w14:textId="77777777" w:rsidR="00C86000" w:rsidRPr="00EA4F02" w:rsidRDefault="00C86000" w:rsidP="00C86000">
            <w:pPr>
              <w:rPr>
                <w:rFonts w:ascii="Arial" w:hAnsi="Arial" w:cs="Arial"/>
                <w:sz w:val="20"/>
                <w:szCs w:val="20"/>
              </w:rPr>
            </w:pPr>
          </w:p>
          <w:p w14:paraId="7AABC003" w14:textId="77777777" w:rsidR="00C86000" w:rsidRPr="00EA4F02" w:rsidRDefault="00C86000" w:rsidP="00C86000">
            <w:pPr>
              <w:rPr>
                <w:rFonts w:ascii="Arial" w:hAnsi="Arial" w:cs="Arial"/>
                <w:sz w:val="20"/>
                <w:szCs w:val="20"/>
              </w:rPr>
            </w:pPr>
          </w:p>
          <w:p w14:paraId="48D23695" w14:textId="77777777" w:rsidR="00C86000" w:rsidRPr="00EA4F02" w:rsidRDefault="00C86000" w:rsidP="00C86000">
            <w:pPr>
              <w:rPr>
                <w:rFonts w:ascii="Arial" w:hAnsi="Arial" w:cs="Arial"/>
                <w:sz w:val="20"/>
                <w:szCs w:val="20"/>
              </w:rPr>
            </w:pPr>
          </w:p>
          <w:p w14:paraId="59F34ADB" w14:textId="77777777" w:rsidR="00C86000" w:rsidRPr="00EA4F02" w:rsidRDefault="00C86000" w:rsidP="00C86000">
            <w:pPr>
              <w:rPr>
                <w:rFonts w:ascii="Arial" w:hAnsi="Arial" w:cs="Arial"/>
                <w:sz w:val="20"/>
                <w:szCs w:val="20"/>
              </w:rPr>
            </w:pPr>
          </w:p>
          <w:p w14:paraId="3A318063" w14:textId="77777777" w:rsidR="00C86000" w:rsidRPr="00EA4F02" w:rsidRDefault="00C86000" w:rsidP="00C86000">
            <w:pPr>
              <w:rPr>
                <w:rFonts w:ascii="Arial" w:hAnsi="Arial" w:cs="Arial"/>
                <w:sz w:val="20"/>
                <w:szCs w:val="20"/>
              </w:rPr>
            </w:pPr>
          </w:p>
          <w:p w14:paraId="48C90F17" w14:textId="77777777" w:rsidR="00C86000" w:rsidRPr="00EA4F02" w:rsidRDefault="00C86000" w:rsidP="00C86000">
            <w:pPr>
              <w:rPr>
                <w:rFonts w:ascii="Arial" w:hAnsi="Arial" w:cs="Arial"/>
                <w:sz w:val="20"/>
                <w:szCs w:val="20"/>
              </w:rPr>
            </w:pPr>
          </w:p>
          <w:p w14:paraId="234E864B" w14:textId="77777777" w:rsidR="00C86000" w:rsidRPr="00EA4F02" w:rsidRDefault="00C86000" w:rsidP="00C86000">
            <w:pPr>
              <w:rPr>
                <w:rFonts w:ascii="Arial" w:hAnsi="Arial" w:cs="Arial"/>
                <w:sz w:val="20"/>
                <w:szCs w:val="20"/>
              </w:rPr>
            </w:pPr>
          </w:p>
          <w:p w14:paraId="2F546B3F" w14:textId="77777777" w:rsidR="00C86000" w:rsidRPr="00EA4F02" w:rsidRDefault="00C86000" w:rsidP="00C86000">
            <w:pPr>
              <w:rPr>
                <w:rFonts w:ascii="Arial" w:hAnsi="Arial" w:cs="Arial"/>
                <w:sz w:val="20"/>
                <w:szCs w:val="20"/>
              </w:rPr>
            </w:pPr>
          </w:p>
          <w:p w14:paraId="347187B8" w14:textId="61F0F90B" w:rsidR="00C86000" w:rsidRPr="00EA4F02" w:rsidRDefault="00C86000" w:rsidP="00C86000">
            <w:pPr>
              <w:rPr>
                <w:rFonts w:ascii="Arial" w:hAnsi="Arial" w:cs="Arial"/>
                <w:sz w:val="20"/>
                <w:szCs w:val="20"/>
              </w:rPr>
            </w:pPr>
          </w:p>
        </w:tc>
      </w:tr>
    </w:tbl>
    <w:p w14:paraId="2D1DDFA1" w14:textId="77777777" w:rsidR="00D244A2" w:rsidRDefault="00D244A2">
      <w:r>
        <w:br w:type="page"/>
      </w:r>
    </w:p>
    <w:tbl>
      <w:tblPr>
        <w:tblStyle w:val="TableGrid"/>
        <w:tblW w:w="10964" w:type="dxa"/>
        <w:tblInd w:w="-1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1461"/>
        <w:gridCol w:w="2405"/>
        <w:gridCol w:w="2515"/>
        <w:gridCol w:w="2515"/>
        <w:gridCol w:w="2068"/>
      </w:tblGrid>
      <w:tr w:rsidR="00385B49" w:rsidRPr="000C7333" w14:paraId="65579C16" w14:textId="77777777" w:rsidTr="00116D34">
        <w:trPr>
          <w:trHeight w:val="350"/>
        </w:trPr>
        <w:tc>
          <w:tcPr>
            <w:tcW w:w="1461" w:type="dxa"/>
            <w:vMerge w:val="restart"/>
          </w:tcPr>
          <w:p w14:paraId="683BB860" w14:textId="3E06FCD2" w:rsidR="00385B49" w:rsidRDefault="00385B49" w:rsidP="0011429B">
            <w:pPr>
              <w:spacing w:line="259" w:lineRule="auto"/>
              <w:jc w:val="center"/>
              <w:rPr>
                <w:b/>
                <w:bCs/>
              </w:rPr>
            </w:pPr>
          </w:p>
          <w:p w14:paraId="2DDA9B33" w14:textId="77777777" w:rsidR="00D244A2" w:rsidRPr="000C7333" w:rsidRDefault="00D244A2" w:rsidP="0011429B">
            <w:pPr>
              <w:spacing w:line="259" w:lineRule="auto"/>
              <w:jc w:val="center"/>
              <w:rPr>
                <w:b/>
                <w:bCs/>
              </w:rPr>
            </w:pPr>
          </w:p>
        </w:tc>
        <w:tc>
          <w:tcPr>
            <w:tcW w:w="4920" w:type="dxa"/>
            <w:gridSpan w:val="2"/>
            <w:shd w:val="clear" w:color="auto" w:fill="FFFFFF" w:themeFill="background1"/>
            <w:vAlign w:val="center"/>
          </w:tcPr>
          <w:p w14:paraId="3680B5FE" w14:textId="2ABB4CEC" w:rsidR="00385B49" w:rsidRPr="00116D34" w:rsidRDefault="00092099" w:rsidP="009D038A">
            <w:pPr>
              <w:spacing w:line="259" w:lineRule="auto"/>
              <w:jc w:val="center"/>
              <w:rPr>
                <w:rFonts w:ascii="Arial" w:hAnsi="Arial" w:cs="Arial"/>
                <w:b/>
                <w:bCs/>
                <w:sz w:val="20"/>
                <w:szCs w:val="20"/>
              </w:rPr>
            </w:pPr>
            <w:r w:rsidRPr="00116D34">
              <w:rPr>
                <w:rFonts w:ascii="Arial" w:hAnsi="Arial" w:cs="Arial"/>
                <w:b/>
                <w:bCs/>
                <w:sz w:val="20"/>
                <w:szCs w:val="20"/>
              </w:rPr>
              <w:t>Replenishment/</w:t>
            </w:r>
            <w:r w:rsidR="00385B49" w:rsidRPr="00116D34">
              <w:rPr>
                <w:rFonts w:ascii="Arial" w:hAnsi="Arial" w:cs="Arial"/>
                <w:b/>
                <w:bCs/>
                <w:sz w:val="20"/>
                <w:szCs w:val="20"/>
              </w:rPr>
              <w:t>Neutral Inventory Model</w:t>
            </w:r>
          </w:p>
        </w:tc>
        <w:tc>
          <w:tcPr>
            <w:tcW w:w="4583" w:type="dxa"/>
            <w:gridSpan w:val="2"/>
            <w:shd w:val="clear" w:color="auto" w:fill="002060"/>
            <w:vAlign w:val="center"/>
          </w:tcPr>
          <w:p w14:paraId="02D2A02D" w14:textId="77777777" w:rsidR="00385B49" w:rsidRPr="009D038A" w:rsidRDefault="00385B49" w:rsidP="009D038A">
            <w:pPr>
              <w:spacing w:line="259" w:lineRule="auto"/>
              <w:jc w:val="center"/>
              <w:rPr>
                <w:rFonts w:ascii="Arial" w:hAnsi="Arial" w:cs="Arial"/>
                <w:b/>
                <w:bCs/>
                <w:sz w:val="20"/>
                <w:szCs w:val="20"/>
              </w:rPr>
            </w:pPr>
            <w:r w:rsidRPr="009D038A">
              <w:rPr>
                <w:rFonts w:ascii="Arial" w:hAnsi="Arial" w:cs="Arial"/>
                <w:b/>
                <w:bCs/>
                <w:sz w:val="20"/>
                <w:szCs w:val="20"/>
              </w:rPr>
              <w:t>Physical Inventory Model</w:t>
            </w:r>
          </w:p>
        </w:tc>
      </w:tr>
      <w:tr w:rsidR="00385B49" w:rsidRPr="000C7333" w14:paraId="610A8B63" w14:textId="77777777" w:rsidTr="00116D34">
        <w:trPr>
          <w:trHeight w:val="422"/>
        </w:trPr>
        <w:tc>
          <w:tcPr>
            <w:tcW w:w="1461" w:type="dxa"/>
            <w:vMerge/>
          </w:tcPr>
          <w:p w14:paraId="6D0BEB9B" w14:textId="77777777" w:rsidR="00385B49" w:rsidRPr="000C7333" w:rsidRDefault="00385B49" w:rsidP="0011429B">
            <w:pPr>
              <w:spacing w:line="259" w:lineRule="auto"/>
              <w:jc w:val="center"/>
              <w:rPr>
                <w:b/>
                <w:bCs/>
              </w:rPr>
            </w:pPr>
          </w:p>
        </w:tc>
        <w:tc>
          <w:tcPr>
            <w:tcW w:w="2405" w:type="dxa"/>
            <w:shd w:val="clear" w:color="auto" w:fill="FFFFFF" w:themeFill="background1"/>
          </w:tcPr>
          <w:p w14:paraId="7D5A9490" w14:textId="77777777" w:rsidR="00385B49" w:rsidRPr="009D038A" w:rsidRDefault="00385B49" w:rsidP="0011429B">
            <w:pPr>
              <w:spacing w:line="259" w:lineRule="auto"/>
              <w:jc w:val="center"/>
              <w:rPr>
                <w:rFonts w:ascii="Arial" w:hAnsi="Arial" w:cs="Arial"/>
                <w:b/>
                <w:bCs/>
                <w:sz w:val="20"/>
                <w:szCs w:val="20"/>
              </w:rPr>
            </w:pPr>
            <w:r w:rsidRPr="009D038A">
              <w:rPr>
                <w:rFonts w:ascii="Arial" w:hAnsi="Arial" w:cs="Arial"/>
                <w:b/>
                <w:bCs/>
                <w:sz w:val="20"/>
                <w:szCs w:val="20"/>
              </w:rPr>
              <w:t>Operational Considerations</w:t>
            </w:r>
          </w:p>
        </w:tc>
        <w:tc>
          <w:tcPr>
            <w:tcW w:w="2515" w:type="dxa"/>
            <w:shd w:val="clear" w:color="auto" w:fill="FFFFFF" w:themeFill="background1"/>
          </w:tcPr>
          <w:p w14:paraId="170250E0" w14:textId="77777777" w:rsidR="00385B49" w:rsidRPr="009D038A" w:rsidRDefault="00385B49" w:rsidP="0011429B">
            <w:pPr>
              <w:spacing w:line="259" w:lineRule="auto"/>
              <w:jc w:val="center"/>
              <w:rPr>
                <w:rFonts w:ascii="Arial" w:hAnsi="Arial" w:cs="Arial"/>
                <w:b/>
                <w:bCs/>
                <w:sz w:val="20"/>
                <w:szCs w:val="20"/>
              </w:rPr>
            </w:pPr>
            <w:r w:rsidRPr="009D038A">
              <w:rPr>
                <w:rFonts w:ascii="Arial" w:hAnsi="Arial" w:cs="Arial"/>
                <w:b/>
                <w:bCs/>
                <w:sz w:val="20"/>
                <w:szCs w:val="20"/>
              </w:rPr>
              <w:t>Compliance Considerations</w:t>
            </w:r>
          </w:p>
        </w:tc>
        <w:tc>
          <w:tcPr>
            <w:tcW w:w="2515" w:type="dxa"/>
            <w:shd w:val="clear" w:color="auto" w:fill="D9D9D9" w:themeFill="background1" w:themeFillShade="D9"/>
          </w:tcPr>
          <w:p w14:paraId="4EE55EE4" w14:textId="77777777" w:rsidR="00385B49" w:rsidRPr="009D038A" w:rsidRDefault="00385B49" w:rsidP="0011429B">
            <w:pPr>
              <w:spacing w:line="259" w:lineRule="auto"/>
              <w:jc w:val="center"/>
              <w:rPr>
                <w:rFonts w:ascii="Arial" w:hAnsi="Arial" w:cs="Arial"/>
                <w:b/>
                <w:bCs/>
                <w:sz w:val="20"/>
                <w:szCs w:val="20"/>
              </w:rPr>
            </w:pPr>
            <w:r w:rsidRPr="009D038A">
              <w:rPr>
                <w:rFonts w:ascii="Arial" w:hAnsi="Arial" w:cs="Arial"/>
                <w:b/>
                <w:bCs/>
                <w:sz w:val="20"/>
                <w:szCs w:val="20"/>
              </w:rPr>
              <w:t>Operational Considerations</w:t>
            </w:r>
          </w:p>
        </w:tc>
        <w:tc>
          <w:tcPr>
            <w:tcW w:w="2068" w:type="dxa"/>
            <w:shd w:val="clear" w:color="auto" w:fill="D9D9D9" w:themeFill="background1" w:themeFillShade="D9"/>
          </w:tcPr>
          <w:p w14:paraId="50762F89" w14:textId="77777777" w:rsidR="00385B49" w:rsidRPr="009D038A" w:rsidRDefault="00385B49" w:rsidP="0011429B">
            <w:pPr>
              <w:spacing w:line="259" w:lineRule="auto"/>
              <w:jc w:val="center"/>
              <w:rPr>
                <w:rFonts w:ascii="Arial" w:hAnsi="Arial" w:cs="Arial"/>
                <w:b/>
                <w:bCs/>
                <w:sz w:val="20"/>
                <w:szCs w:val="20"/>
              </w:rPr>
            </w:pPr>
            <w:r w:rsidRPr="009D038A">
              <w:rPr>
                <w:rFonts w:ascii="Arial" w:hAnsi="Arial" w:cs="Arial"/>
                <w:b/>
                <w:bCs/>
                <w:sz w:val="20"/>
                <w:szCs w:val="20"/>
              </w:rPr>
              <w:t>Compliance Considerations</w:t>
            </w:r>
          </w:p>
        </w:tc>
      </w:tr>
      <w:tr w:rsidR="00F2029F" w:rsidRPr="000C7333" w14:paraId="2D3F79F3" w14:textId="77777777" w:rsidTr="00EA4F02">
        <w:trPr>
          <w:trHeight w:val="4238"/>
        </w:trPr>
        <w:tc>
          <w:tcPr>
            <w:tcW w:w="1461" w:type="dxa"/>
          </w:tcPr>
          <w:p w14:paraId="6C922F07" w14:textId="77777777" w:rsidR="00F2029F" w:rsidRPr="00EA4F02" w:rsidRDefault="00F2029F" w:rsidP="009D038A">
            <w:pPr>
              <w:spacing w:before="60" w:line="259" w:lineRule="auto"/>
              <w:rPr>
                <w:b/>
                <w:bCs/>
                <w:sz w:val="20"/>
                <w:szCs w:val="20"/>
              </w:rPr>
            </w:pPr>
            <w:r w:rsidRPr="00EA4F02">
              <w:rPr>
                <w:b/>
                <w:bCs/>
                <w:sz w:val="20"/>
                <w:szCs w:val="20"/>
              </w:rPr>
              <w:t>Non-RFID</w:t>
            </w:r>
          </w:p>
          <w:p w14:paraId="3F23061F" w14:textId="77777777" w:rsidR="00F2029F" w:rsidRPr="000C7333" w:rsidRDefault="00F2029F" w:rsidP="009D038A">
            <w:pPr>
              <w:spacing w:before="60"/>
              <w:rPr>
                <w:b/>
                <w:bCs/>
              </w:rPr>
            </w:pPr>
          </w:p>
        </w:tc>
        <w:tc>
          <w:tcPr>
            <w:tcW w:w="2405" w:type="dxa"/>
          </w:tcPr>
          <w:p w14:paraId="3DAEA05D" w14:textId="61B1CD92" w:rsidR="00F2029F" w:rsidRPr="00EA4F02" w:rsidRDefault="00F2029F" w:rsidP="009D038A">
            <w:pPr>
              <w:spacing w:before="60" w:line="259" w:lineRule="auto"/>
              <w:rPr>
                <w:rFonts w:ascii="Arial" w:hAnsi="Arial" w:cs="Arial"/>
                <w:sz w:val="20"/>
                <w:szCs w:val="20"/>
              </w:rPr>
            </w:pPr>
            <w:r w:rsidRPr="00EA4F02">
              <w:rPr>
                <w:rFonts w:ascii="Arial" w:hAnsi="Arial" w:cs="Arial"/>
                <w:sz w:val="20"/>
                <w:szCs w:val="20"/>
              </w:rPr>
              <w:t>Initial neutral inventory is ordered by customer and inventory is managed by entity and/or vendor</w:t>
            </w:r>
            <w:r w:rsidR="001F226C" w:rsidRPr="00EA4F02">
              <w:rPr>
                <w:rFonts w:ascii="Arial" w:hAnsi="Arial" w:cs="Arial"/>
                <w:sz w:val="20"/>
                <w:szCs w:val="20"/>
              </w:rPr>
              <w:t>.</w:t>
            </w:r>
          </w:p>
          <w:p w14:paraId="6F4AE61A" w14:textId="77777777" w:rsidR="00F2029F" w:rsidRPr="00EA4F02" w:rsidRDefault="00F2029F" w:rsidP="009D038A">
            <w:pPr>
              <w:spacing w:before="60" w:line="259" w:lineRule="auto"/>
              <w:rPr>
                <w:rFonts w:ascii="Arial" w:hAnsi="Arial" w:cs="Arial"/>
                <w:sz w:val="20"/>
                <w:szCs w:val="20"/>
              </w:rPr>
            </w:pPr>
          </w:p>
          <w:p w14:paraId="276A56E1" w14:textId="47C08A29" w:rsidR="00F2029F" w:rsidRPr="00EA4F02" w:rsidRDefault="00F2029F" w:rsidP="009D038A">
            <w:pPr>
              <w:spacing w:before="60" w:line="259" w:lineRule="auto"/>
              <w:rPr>
                <w:rFonts w:ascii="Arial" w:hAnsi="Arial" w:cs="Arial"/>
                <w:sz w:val="20"/>
                <w:szCs w:val="20"/>
              </w:rPr>
            </w:pPr>
            <w:r w:rsidRPr="00EA4F02">
              <w:rPr>
                <w:rFonts w:ascii="Arial" w:hAnsi="Arial" w:cs="Arial"/>
                <w:sz w:val="20"/>
                <w:szCs w:val="20"/>
              </w:rPr>
              <w:t>No refrigerator, storage units</w:t>
            </w:r>
            <w:r w:rsidR="00A924B6" w:rsidRPr="00EA4F02">
              <w:rPr>
                <w:rFonts w:ascii="Arial" w:hAnsi="Arial" w:cs="Arial"/>
                <w:sz w:val="20"/>
                <w:szCs w:val="20"/>
              </w:rPr>
              <w:t xml:space="preserve">, </w:t>
            </w:r>
            <w:r w:rsidRPr="00EA4F02">
              <w:rPr>
                <w:rFonts w:ascii="Arial" w:hAnsi="Arial" w:cs="Arial"/>
                <w:sz w:val="20"/>
                <w:szCs w:val="20"/>
              </w:rPr>
              <w:t xml:space="preserve">or equipment </w:t>
            </w:r>
            <w:r w:rsidR="001F226C" w:rsidRPr="00EA4F02">
              <w:rPr>
                <w:rFonts w:ascii="Arial" w:hAnsi="Arial" w:cs="Arial"/>
                <w:sz w:val="20"/>
                <w:szCs w:val="20"/>
              </w:rPr>
              <w:t xml:space="preserve">are </w:t>
            </w:r>
            <w:r w:rsidRPr="00EA4F02">
              <w:rPr>
                <w:rFonts w:ascii="Arial" w:hAnsi="Arial" w:cs="Arial"/>
                <w:sz w:val="20"/>
                <w:szCs w:val="20"/>
              </w:rPr>
              <w:t>provided for consignment storage/tracking</w:t>
            </w:r>
            <w:r w:rsidR="001F226C" w:rsidRPr="00EA4F02">
              <w:rPr>
                <w:rFonts w:ascii="Arial" w:hAnsi="Arial" w:cs="Arial"/>
                <w:sz w:val="20"/>
                <w:szCs w:val="20"/>
              </w:rPr>
              <w:t>.</w:t>
            </w:r>
            <w:r w:rsidRPr="00EA4F02">
              <w:rPr>
                <w:rFonts w:ascii="Arial" w:hAnsi="Arial" w:cs="Arial"/>
                <w:sz w:val="20"/>
                <w:szCs w:val="20"/>
              </w:rPr>
              <w:t xml:space="preserve"> </w:t>
            </w:r>
          </w:p>
          <w:p w14:paraId="3593AAB7" w14:textId="77777777" w:rsidR="00F2029F" w:rsidRPr="00EA4F02" w:rsidRDefault="00F2029F" w:rsidP="009D038A">
            <w:pPr>
              <w:spacing w:before="60" w:line="259" w:lineRule="auto"/>
              <w:rPr>
                <w:rFonts w:ascii="Arial" w:hAnsi="Arial" w:cs="Arial"/>
                <w:sz w:val="20"/>
                <w:szCs w:val="20"/>
              </w:rPr>
            </w:pPr>
          </w:p>
          <w:p w14:paraId="7D08F210" w14:textId="322F374C" w:rsidR="00F2029F" w:rsidRPr="00EA4F02" w:rsidRDefault="00F2029F" w:rsidP="009D038A">
            <w:pPr>
              <w:spacing w:before="60" w:line="259" w:lineRule="auto"/>
              <w:rPr>
                <w:rFonts w:ascii="Arial" w:hAnsi="Arial" w:cs="Arial"/>
                <w:sz w:val="20"/>
                <w:szCs w:val="20"/>
              </w:rPr>
            </w:pPr>
            <w:r w:rsidRPr="00EA4F02">
              <w:rPr>
                <w:rFonts w:ascii="Arial" w:hAnsi="Arial" w:cs="Arial"/>
                <w:sz w:val="20"/>
                <w:szCs w:val="20"/>
              </w:rPr>
              <w:t>Physical inventory reconciliation is performed routinely by customer or vendor</w:t>
            </w:r>
            <w:r w:rsidR="001F226C" w:rsidRPr="00EA4F02">
              <w:rPr>
                <w:rFonts w:ascii="Arial" w:hAnsi="Arial" w:cs="Arial"/>
                <w:sz w:val="20"/>
                <w:szCs w:val="20"/>
              </w:rPr>
              <w:t>.</w:t>
            </w:r>
          </w:p>
        </w:tc>
        <w:tc>
          <w:tcPr>
            <w:tcW w:w="2515" w:type="dxa"/>
          </w:tcPr>
          <w:p w14:paraId="5B3B49DF" w14:textId="66696272" w:rsidR="00F2029F" w:rsidRPr="00EA4F02" w:rsidRDefault="00F2029F" w:rsidP="009D038A">
            <w:pPr>
              <w:spacing w:before="60" w:line="259" w:lineRule="auto"/>
              <w:rPr>
                <w:rFonts w:ascii="Arial" w:hAnsi="Arial" w:cs="Arial"/>
                <w:sz w:val="20"/>
                <w:szCs w:val="20"/>
              </w:rPr>
            </w:pPr>
            <w:r w:rsidRPr="00EA4F02">
              <w:rPr>
                <w:rFonts w:ascii="Arial" w:hAnsi="Arial" w:cs="Arial"/>
                <w:sz w:val="20"/>
                <w:szCs w:val="20"/>
              </w:rPr>
              <w:t xml:space="preserve">Vendor keeps track of product usage and sends billing </w:t>
            </w:r>
            <w:r w:rsidR="005E0EF5" w:rsidRPr="00EA4F02">
              <w:rPr>
                <w:rFonts w:ascii="Arial" w:hAnsi="Arial" w:cs="Arial"/>
                <w:sz w:val="20"/>
                <w:szCs w:val="20"/>
              </w:rPr>
              <w:t>report</w:t>
            </w:r>
            <w:r w:rsidRPr="00EA4F02">
              <w:rPr>
                <w:rFonts w:ascii="Arial" w:hAnsi="Arial" w:cs="Arial"/>
                <w:sz w:val="20"/>
                <w:szCs w:val="20"/>
              </w:rPr>
              <w:t xml:space="preserve"> to customer prior to invoicing</w:t>
            </w:r>
            <w:r w:rsidR="001F226C" w:rsidRPr="00EA4F02">
              <w:rPr>
                <w:rFonts w:ascii="Arial" w:hAnsi="Arial" w:cs="Arial"/>
                <w:sz w:val="20"/>
                <w:szCs w:val="20"/>
              </w:rPr>
              <w:t>.</w:t>
            </w:r>
          </w:p>
          <w:p w14:paraId="0C8DC5CF" w14:textId="77777777" w:rsidR="00F2029F" w:rsidRPr="00EA4F02" w:rsidRDefault="00F2029F" w:rsidP="009D038A">
            <w:pPr>
              <w:spacing w:before="60" w:line="259" w:lineRule="auto"/>
              <w:rPr>
                <w:rFonts w:ascii="Arial" w:hAnsi="Arial" w:cs="Arial"/>
                <w:sz w:val="20"/>
                <w:szCs w:val="20"/>
              </w:rPr>
            </w:pPr>
          </w:p>
          <w:p w14:paraId="35EA48DA" w14:textId="5D9548B5" w:rsidR="00F2029F" w:rsidRPr="00EA4F02" w:rsidRDefault="00F2029F" w:rsidP="009D038A">
            <w:pPr>
              <w:spacing w:before="60" w:line="259" w:lineRule="auto"/>
              <w:rPr>
                <w:rFonts w:ascii="Arial" w:hAnsi="Arial" w:cs="Arial"/>
                <w:sz w:val="20"/>
                <w:szCs w:val="20"/>
              </w:rPr>
            </w:pPr>
            <w:r w:rsidRPr="00EA4F02">
              <w:rPr>
                <w:rFonts w:ascii="Arial" w:hAnsi="Arial" w:cs="Arial"/>
                <w:sz w:val="20"/>
                <w:szCs w:val="20"/>
              </w:rPr>
              <w:t>The customer identifies the account(s) (WAC/</w:t>
            </w:r>
            <w:r w:rsidR="001F226C" w:rsidRPr="00EA4F02">
              <w:rPr>
                <w:rFonts w:ascii="Arial" w:hAnsi="Arial" w:cs="Arial"/>
                <w:sz w:val="20"/>
                <w:szCs w:val="20"/>
              </w:rPr>
              <w:t xml:space="preserve"> </w:t>
            </w:r>
            <w:r w:rsidRPr="00EA4F02">
              <w:rPr>
                <w:rFonts w:ascii="Arial" w:hAnsi="Arial" w:cs="Arial"/>
                <w:sz w:val="20"/>
                <w:szCs w:val="20"/>
              </w:rPr>
              <w:t>GPO/340B) to be invoiced based on patient eligibility and/or accumulations; selection should be defendable and auditable</w:t>
            </w:r>
            <w:r w:rsidR="001F226C" w:rsidRPr="00EA4F02">
              <w:rPr>
                <w:rFonts w:ascii="Arial" w:hAnsi="Arial" w:cs="Arial"/>
                <w:sz w:val="20"/>
                <w:szCs w:val="20"/>
              </w:rPr>
              <w:t>.</w:t>
            </w:r>
          </w:p>
          <w:p w14:paraId="77F9A4F0" w14:textId="77777777" w:rsidR="00F2029F" w:rsidRPr="00EA4F02" w:rsidRDefault="00F2029F" w:rsidP="009D038A">
            <w:pPr>
              <w:spacing w:before="60" w:line="259" w:lineRule="auto"/>
              <w:rPr>
                <w:rFonts w:ascii="Arial" w:hAnsi="Arial" w:cs="Arial"/>
                <w:sz w:val="20"/>
                <w:szCs w:val="20"/>
              </w:rPr>
            </w:pPr>
          </w:p>
          <w:p w14:paraId="22F7CC6C" w14:textId="1983CA53" w:rsidR="003E480E" w:rsidRPr="00EA4F02" w:rsidRDefault="003E480E" w:rsidP="009D038A">
            <w:pPr>
              <w:spacing w:before="60" w:line="259" w:lineRule="auto"/>
              <w:rPr>
                <w:rFonts w:ascii="Arial" w:hAnsi="Arial" w:cs="Arial"/>
                <w:sz w:val="20"/>
                <w:szCs w:val="20"/>
              </w:rPr>
            </w:pPr>
            <w:r w:rsidRPr="00EA4F02">
              <w:rPr>
                <w:rFonts w:ascii="Arial" w:hAnsi="Arial" w:cs="Arial"/>
                <w:sz w:val="20"/>
                <w:szCs w:val="20"/>
              </w:rPr>
              <w:t>Accumulations may need to be updated manually to maintain compliant purchasing</w:t>
            </w:r>
            <w:r w:rsidR="001F226C" w:rsidRPr="00EA4F02">
              <w:rPr>
                <w:rFonts w:ascii="Arial" w:hAnsi="Arial" w:cs="Arial"/>
                <w:sz w:val="20"/>
                <w:szCs w:val="20"/>
              </w:rPr>
              <w:t>.</w:t>
            </w:r>
            <w:r w:rsidRPr="00EA4F02">
              <w:rPr>
                <w:rFonts w:ascii="Arial" w:hAnsi="Arial" w:cs="Arial"/>
                <w:sz w:val="20"/>
                <w:szCs w:val="20"/>
              </w:rPr>
              <w:t xml:space="preserve"> </w:t>
            </w:r>
          </w:p>
          <w:p w14:paraId="4961FDCD" w14:textId="77777777" w:rsidR="003E480E" w:rsidRPr="00EA4F02" w:rsidRDefault="003E480E" w:rsidP="009D038A">
            <w:pPr>
              <w:spacing w:before="60" w:line="259" w:lineRule="auto"/>
              <w:rPr>
                <w:rFonts w:ascii="Arial" w:hAnsi="Arial" w:cs="Arial"/>
                <w:sz w:val="20"/>
                <w:szCs w:val="20"/>
              </w:rPr>
            </w:pPr>
          </w:p>
          <w:p w14:paraId="3A9F2A83" w14:textId="77777777" w:rsidR="00F2029F" w:rsidRPr="00EA4F02" w:rsidRDefault="00F2029F" w:rsidP="009D038A">
            <w:pPr>
              <w:spacing w:before="60" w:line="259" w:lineRule="auto"/>
              <w:rPr>
                <w:rFonts w:ascii="Arial" w:hAnsi="Arial" w:cs="Arial"/>
                <w:sz w:val="20"/>
                <w:szCs w:val="20"/>
              </w:rPr>
            </w:pPr>
            <w:r w:rsidRPr="00EA4F02">
              <w:rPr>
                <w:rFonts w:ascii="Arial" w:hAnsi="Arial" w:cs="Arial"/>
                <w:sz w:val="20"/>
                <w:szCs w:val="20"/>
              </w:rPr>
              <w:t xml:space="preserve">Wasted </w:t>
            </w:r>
            <w:r w:rsidR="005E0EF5" w:rsidRPr="00EA4F02">
              <w:rPr>
                <w:rFonts w:ascii="Arial" w:hAnsi="Arial" w:cs="Arial"/>
                <w:sz w:val="20"/>
                <w:szCs w:val="20"/>
              </w:rPr>
              <w:t>products</w:t>
            </w:r>
            <w:r w:rsidRPr="00EA4F02">
              <w:rPr>
                <w:rFonts w:ascii="Arial" w:hAnsi="Arial" w:cs="Arial"/>
                <w:sz w:val="20"/>
                <w:szCs w:val="20"/>
              </w:rPr>
              <w:t xml:space="preserve"> that cannot be tracked back to a patient should be invoiced to a neutral account</w:t>
            </w:r>
            <w:r w:rsidR="001F226C" w:rsidRPr="00EA4F02">
              <w:rPr>
                <w:rFonts w:ascii="Arial" w:hAnsi="Arial" w:cs="Arial"/>
                <w:sz w:val="20"/>
                <w:szCs w:val="20"/>
              </w:rPr>
              <w:t>.</w:t>
            </w:r>
          </w:p>
          <w:p w14:paraId="608C2002" w14:textId="77777777" w:rsidR="006A662F" w:rsidRPr="00EA4F02" w:rsidRDefault="006A662F" w:rsidP="009D038A">
            <w:pPr>
              <w:spacing w:before="60" w:line="259" w:lineRule="auto"/>
              <w:rPr>
                <w:rFonts w:ascii="Arial" w:hAnsi="Arial" w:cs="Arial"/>
                <w:sz w:val="20"/>
                <w:szCs w:val="20"/>
              </w:rPr>
            </w:pPr>
          </w:p>
          <w:p w14:paraId="0FEB619B" w14:textId="77777777" w:rsidR="006A662F" w:rsidRPr="00EA4F02" w:rsidRDefault="006A662F" w:rsidP="009D038A">
            <w:pPr>
              <w:spacing w:before="60" w:line="259" w:lineRule="auto"/>
              <w:rPr>
                <w:rFonts w:ascii="Arial" w:hAnsi="Arial" w:cs="Arial"/>
                <w:sz w:val="20"/>
                <w:szCs w:val="20"/>
              </w:rPr>
            </w:pPr>
            <w:r w:rsidRPr="00EA4F02">
              <w:rPr>
                <w:rFonts w:ascii="Arial" w:hAnsi="Arial" w:cs="Arial"/>
                <w:sz w:val="20"/>
                <w:szCs w:val="20"/>
              </w:rPr>
              <w:t>A routine audit should be conducted to ensure that accumulator counts reconcile with dispenses and purchases.</w:t>
            </w:r>
          </w:p>
          <w:p w14:paraId="3E6A2D8F" w14:textId="77777777" w:rsidR="00C86000" w:rsidRPr="00EA4F02" w:rsidRDefault="00C86000" w:rsidP="009D038A">
            <w:pPr>
              <w:spacing w:before="60" w:line="259" w:lineRule="auto"/>
              <w:rPr>
                <w:rFonts w:ascii="Arial" w:hAnsi="Arial" w:cs="Arial"/>
                <w:sz w:val="20"/>
                <w:szCs w:val="20"/>
              </w:rPr>
            </w:pPr>
          </w:p>
          <w:p w14:paraId="4B3AE41E" w14:textId="77777777" w:rsidR="00C86000" w:rsidRPr="00EA4F02" w:rsidRDefault="00C86000" w:rsidP="009D038A">
            <w:pPr>
              <w:spacing w:before="60" w:line="259" w:lineRule="auto"/>
              <w:rPr>
                <w:rFonts w:ascii="Arial" w:hAnsi="Arial" w:cs="Arial"/>
                <w:sz w:val="20"/>
                <w:szCs w:val="20"/>
              </w:rPr>
            </w:pPr>
          </w:p>
          <w:p w14:paraId="3F3991E9" w14:textId="1A88F8BD" w:rsidR="00C86000" w:rsidRPr="00EA4F02" w:rsidRDefault="00C86000" w:rsidP="009D038A">
            <w:pPr>
              <w:spacing w:before="60" w:line="259" w:lineRule="auto"/>
              <w:rPr>
                <w:rFonts w:ascii="Arial" w:hAnsi="Arial" w:cs="Arial"/>
                <w:sz w:val="20"/>
                <w:szCs w:val="20"/>
              </w:rPr>
            </w:pPr>
          </w:p>
        </w:tc>
        <w:tc>
          <w:tcPr>
            <w:tcW w:w="2515" w:type="dxa"/>
            <w:shd w:val="clear" w:color="auto" w:fill="F2F2F2" w:themeFill="background1" w:themeFillShade="F2"/>
          </w:tcPr>
          <w:p w14:paraId="1E9F61E7" w14:textId="43CF9CEE" w:rsidR="00F2029F" w:rsidRPr="00EA4F02" w:rsidRDefault="00F2029F" w:rsidP="009D038A">
            <w:pPr>
              <w:spacing w:before="60" w:line="259" w:lineRule="auto"/>
              <w:rPr>
                <w:rFonts w:ascii="Arial" w:hAnsi="Arial" w:cs="Arial"/>
                <w:sz w:val="20"/>
                <w:szCs w:val="20"/>
              </w:rPr>
            </w:pPr>
            <w:r w:rsidRPr="00EA4F02">
              <w:rPr>
                <w:rFonts w:ascii="Arial" w:hAnsi="Arial" w:cs="Arial"/>
                <w:sz w:val="20"/>
                <w:szCs w:val="20"/>
              </w:rPr>
              <w:t>Inventory is segregated and labeled to indicate inventory type (WAC/</w:t>
            </w:r>
            <w:r w:rsidR="001F226C" w:rsidRPr="00EA4F02">
              <w:rPr>
                <w:rFonts w:ascii="Arial" w:hAnsi="Arial" w:cs="Arial"/>
                <w:sz w:val="20"/>
                <w:szCs w:val="20"/>
              </w:rPr>
              <w:t xml:space="preserve"> </w:t>
            </w:r>
            <w:r w:rsidRPr="00EA4F02">
              <w:rPr>
                <w:rFonts w:ascii="Arial" w:hAnsi="Arial" w:cs="Arial"/>
                <w:sz w:val="20"/>
                <w:szCs w:val="20"/>
              </w:rPr>
              <w:t>GPO/340B)</w:t>
            </w:r>
            <w:r w:rsidR="001F226C" w:rsidRPr="00EA4F02">
              <w:rPr>
                <w:rFonts w:ascii="Arial" w:hAnsi="Arial" w:cs="Arial"/>
                <w:sz w:val="20"/>
                <w:szCs w:val="20"/>
              </w:rPr>
              <w:t>.</w:t>
            </w:r>
          </w:p>
          <w:p w14:paraId="637B8E9E" w14:textId="77777777" w:rsidR="00F2029F" w:rsidRPr="00EA4F02" w:rsidRDefault="00F2029F" w:rsidP="009D038A">
            <w:pPr>
              <w:spacing w:before="60" w:line="259" w:lineRule="auto"/>
              <w:rPr>
                <w:rFonts w:ascii="Arial" w:hAnsi="Arial" w:cs="Arial"/>
                <w:sz w:val="20"/>
                <w:szCs w:val="20"/>
              </w:rPr>
            </w:pPr>
          </w:p>
          <w:p w14:paraId="161B29FA" w14:textId="5E70153B" w:rsidR="00F2029F" w:rsidRPr="00EA4F02" w:rsidRDefault="00F2029F" w:rsidP="009D038A">
            <w:pPr>
              <w:spacing w:before="60" w:line="259" w:lineRule="auto"/>
              <w:rPr>
                <w:rFonts w:ascii="Arial" w:hAnsi="Arial" w:cs="Arial"/>
                <w:sz w:val="20"/>
                <w:szCs w:val="20"/>
              </w:rPr>
            </w:pPr>
            <w:r w:rsidRPr="00EA4F02">
              <w:rPr>
                <w:rFonts w:ascii="Arial" w:hAnsi="Arial" w:cs="Arial"/>
                <w:sz w:val="20"/>
                <w:szCs w:val="20"/>
              </w:rPr>
              <w:t>No refrigerator, storage units</w:t>
            </w:r>
            <w:r w:rsidR="00F512D2" w:rsidRPr="00EA4F02">
              <w:rPr>
                <w:rFonts w:ascii="Arial" w:hAnsi="Arial" w:cs="Arial"/>
                <w:sz w:val="20"/>
                <w:szCs w:val="20"/>
              </w:rPr>
              <w:t>,</w:t>
            </w:r>
            <w:r w:rsidRPr="00EA4F02">
              <w:rPr>
                <w:rFonts w:ascii="Arial" w:hAnsi="Arial" w:cs="Arial"/>
                <w:sz w:val="20"/>
                <w:szCs w:val="20"/>
              </w:rPr>
              <w:t xml:space="preserve"> or equipment</w:t>
            </w:r>
            <w:r w:rsidR="00F512D2" w:rsidRPr="00EA4F02">
              <w:rPr>
                <w:rFonts w:ascii="Arial" w:hAnsi="Arial" w:cs="Arial"/>
                <w:sz w:val="20"/>
                <w:szCs w:val="20"/>
              </w:rPr>
              <w:t xml:space="preserve"> are</w:t>
            </w:r>
            <w:r w:rsidRPr="00EA4F02">
              <w:rPr>
                <w:rFonts w:ascii="Arial" w:hAnsi="Arial" w:cs="Arial"/>
                <w:sz w:val="20"/>
                <w:szCs w:val="20"/>
              </w:rPr>
              <w:t xml:space="preserve"> provided for consignment storage/tracking</w:t>
            </w:r>
            <w:r w:rsidR="00F512D2" w:rsidRPr="00EA4F02">
              <w:rPr>
                <w:rFonts w:ascii="Arial" w:hAnsi="Arial" w:cs="Arial"/>
                <w:sz w:val="20"/>
                <w:szCs w:val="20"/>
              </w:rPr>
              <w:t>.</w:t>
            </w:r>
            <w:r w:rsidRPr="00EA4F02">
              <w:rPr>
                <w:rFonts w:ascii="Arial" w:hAnsi="Arial" w:cs="Arial"/>
                <w:sz w:val="20"/>
                <w:szCs w:val="20"/>
              </w:rPr>
              <w:t xml:space="preserve"> </w:t>
            </w:r>
          </w:p>
          <w:p w14:paraId="2B2628D9" w14:textId="77777777" w:rsidR="00F2029F" w:rsidRPr="00EA4F02" w:rsidRDefault="00F2029F" w:rsidP="009D038A">
            <w:pPr>
              <w:spacing w:before="60" w:line="259" w:lineRule="auto"/>
              <w:rPr>
                <w:rFonts w:ascii="Arial" w:hAnsi="Arial" w:cs="Arial"/>
                <w:sz w:val="20"/>
                <w:szCs w:val="20"/>
              </w:rPr>
            </w:pPr>
          </w:p>
          <w:p w14:paraId="71F9DC2E" w14:textId="145FDE72" w:rsidR="00F2029F" w:rsidRPr="00EA4F02" w:rsidRDefault="00F2029F" w:rsidP="009D038A">
            <w:pPr>
              <w:spacing w:before="60" w:line="259" w:lineRule="auto"/>
              <w:rPr>
                <w:rFonts w:ascii="Arial" w:hAnsi="Arial" w:cs="Arial"/>
                <w:sz w:val="20"/>
                <w:szCs w:val="20"/>
              </w:rPr>
            </w:pPr>
            <w:r w:rsidRPr="00EA4F02">
              <w:rPr>
                <w:rFonts w:ascii="Arial" w:hAnsi="Arial" w:cs="Arial"/>
                <w:sz w:val="20"/>
                <w:szCs w:val="20"/>
              </w:rPr>
              <w:t>Patient status is known upon dispense and corresponding inventory type is selected</w:t>
            </w:r>
            <w:r w:rsidR="00F512D2" w:rsidRPr="00EA4F02">
              <w:rPr>
                <w:rFonts w:ascii="Arial" w:hAnsi="Arial" w:cs="Arial"/>
                <w:sz w:val="20"/>
                <w:szCs w:val="20"/>
              </w:rPr>
              <w:t>.</w:t>
            </w:r>
          </w:p>
          <w:p w14:paraId="1980B844" w14:textId="77777777" w:rsidR="00F2029F" w:rsidRPr="00EA4F02" w:rsidRDefault="00F2029F" w:rsidP="009D038A">
            <w:pPr>
              <w:spacing w:before="60" w:line="259" w:lineRule="auto"/>
              <w:rPr>
                <w:rFonts w:ascii="Arial" w:hAnsi="Arial" w:cs="Arial"/>
                <w:sz w:val="20"/>
                <w:szCs w:val="20"/>
              </w:rPr>
            </w:pPr>
          </w:p>
          <w:p w14:paraId="7A29BD60" w14:textId="3428069E" w:rsidR="00F2029F" w:rsidRPr="00EA4F02" w:rsidRDefault="00F2029F" w:rsidP="009D038A">
            <w:pPr>
              <w:spacing w:before="60" w:line="259" w:lineRule="auto"/>
              <w:rPr>
                <w:rFonts w:ascii="Arial" w:hAnsi="Arial" w:cs="Arial"/>
                <w:sz w:val="20"/>
                <w:szCs w:val="20"/>
              </w:rPr>
            </w:pPr>
            <w:r w:rsidRPr="00EA4F02">
              <w:rPr>
                <w:rFonts w:ascii="Arial" w:hAnsi="Arial" w:cs="Arial"/>
                <w:sz w:val="20"/>
                <w:szCs w:val="20"/>
              </w:rPr>
              <w:t>Physical inventory reconciliation is performed routinely by customer or vendor</w:t>
            </w:r>
            <w:r w:rsidR="00F512D2" w:rsidRPr="00EA4F02">
              <w:rPr>
                <w:rFonts w:ascii="Arial" w:hAnsi="Arial" w:cs="Arial"/>
                <w:sz w:val="20"/>
                <w:szCs w:val="20"/>
              </w:rPr>
              <w:t>.</w:t>
            </w:r>
          </w:p>
        </w:tc>
        <w:tc>
          <w:tcPr>
            <w:tcW w:w="2068" w:type="dxa"/>
            <w:shd w:val="clear" w:color="auto" w:fill="F2F2F2" w:themeFill="background1" w:themeFillShade="F2"/>
          </w:tcPr>
          <w:p w14:paraId="2E530051" w14:textId="682296E1" w:rsidR="00F2029F" w:rsidRPr="00EA4F02" w:rsidRDefault="00F2029F" w:rsidP="009D038A">
            <w:pPr>
              <w:spacing w:before="60"/>
              <w:rPr>
                <w:rFonts w:ascii="Arial" w:hAnsi="Arial" w:cs="Arial"/>
                <w:sz w:val="20"/>
                <w:szCs w:val="20"/>
              </w:rPr>
            </w:pPr>
            <w:r w:rsidRPr="00EA4F02">
              <w:rPr>
                <w:rFonts w:ascii="Arial" w:hAnsi="Arial" w:cs="Arial"/>
                <w:sz w:val="20"/>
                <w:szCs w:val="20"/>
              </w:rPr>
              <w:t>Patient status should be known upon dispense</w:t>
            </w:r>
            <w:r w:rsidR="001F226C" w:rsidRPr="00EA4F02">
              <w:rPr>
                <w:rFonts w:ascii="Arial" w:hAnsi="Arial" w:cs="Arial"/>
                <w:sz w:val="20"/>
                <w:szCs w:val="20"/>
              </w:rPr>
              <w:t>.</w:t>
            </w:r>
            <w:r w:rsidRPr="00EA4F02">
              <w:rPr>
                <w:rFonts w:ascii="Arial" w:hAnsi="Arial" w:cs="Arial"/>
                <w:sz w:val="20"/>
                <w:szCs w:val="20"/>
              </w:rPr>
              <w:t xml:space="preserve"> </w:t>
            </w:r>
          </w:p>
          <w:p w14:paraId="413FE164" w14:textId="77777777" w:rsidR="00F2029F" w:rsidRPr="00EA4F02" w:rsidRDefault="00F2029F" w:rsidP="009D038A">
            <w:pPr>
              <w:spacing w:before="60" w:line="259" w:lineRule="auto"/>
              <w:rPr>
                <w:rFonts w:ascii="Arial" w:hAnsi="Arial" w:cs="Arial"/>
                <w:sz w:val="20"/>
                <w:szCs w:val="20"/>
              </w:rPr>
            </w:pPr>
          </w:p>
          <w:p w14:paraId="4AB69B7C" w14:textId="6F93DB59" w:rsidR="00F2029F" w:rsidRPr="00EA4F02" w:rsidRDefault="00F2029F" w:rsidP="009D038A">
            <w:pPr>
              <w:spacing w:before="60" w:line="259" w:lineRule="auto"/>
              <w:rPr>
                <w:rFonts w:ascii="Arial" w:hAnsi="Arial" w:cs="Arial"/>
                <w:sz w:val="20"/>
                <w:szCs w:val="20"/>
              </w:rPr>
            </w:pPr>
            <w:r w:rsidRPr="00EA4F02">
              <w:rPr>
                <w:rFonts w:ascii="Arial" w:hAnsi="Arial" w:cs="Arial"/>
                <w:sz w:val="20"/>
                <w:szCs w:val="20"/>
              </w:rPr>
              <w:t>Training is imperative</w:t>
            </w:r>
            <w:r w:rsidR="000F184B" w:rsidRPr="00EA4F02">
              <w:rPr>
                <w:rFonts w:ascii="Arial" w:hAnsi="Arial" w:cs="Arial"/>
                <w:sz w:val="20"/>
                <w:szCs w:val="20"/>
              </w:rPr>
              <w:t>;</w:t>
            </w:r>
            <w:r w:rsidRPr="00EA4F02">
              <w:rPr>
                <w:rFonts w:ascii="Arial" w:hAnsi="Arial" w:cs="Arial"/>
                <w:sz w:val="20"/>
                <w:szCs w:val="20"/>
              </w:rPr>
              <w:t xml:space="preserve"> </w:t>
            </w:r>
            <w:r w:rsidR="006A662F" w:rsidRPr="00EA4F02">
              <w:rPr>
                <w:rFonts w:ascii="Arial" w:hAnsi="Arial" w:cs="Arial"/>
                <w:sz w:val="20"/>
                <w:szCs w:val="20"/>
              </w:rPr>
              <w:t xml:space="preserve">document patient and product information </w:t>
            </w:r>
            <w:r w:rsidR="00C86000" w:rsidRPr="00EA4F02">
              <w:rPr>
                <w:rFonts w:ascii="Arial" w:hAnsi="Arial" w:cs="Arial"/>
                <w:sz w:val="20"/>
                <w:szCs w:val="20"/>
              </w:rPr>
              <w:t>for each dispense</w:t>
            </w:r>
            <w:r w:rsidR="006A662F" w:rsidRPr="00EA4F02">
              <w:rPr>
                <w:rFonts w:ascii="Arial" w:hAnsi="Arial" w:cs="Arial"/>
                <w:sz w:val="20"/>
                <w:szCs w:val="20"/>
              </w:rPr>
              <w:t>.</w:t>
            </w:r>
          </w:p>
          <w:p w14:paraId="5A77BBF0" w14:textId="77777777" w:rsidR="00F2029F" w:rsidRPr="00EA4F02" w:rsidRDefault="00F2029F" w:rsidP="009D038A">
            <w:pPr>
              <w:spacing w:before="60" w:line="259" w:lineRule="auto"/>
              <w:rPr>
                <w:rFonts w:ascii="Arial" w:hAnsi="Arial" w:cs="Arial"/>
                <w:sz w:val="20"/>
                <w:szCs w:val="20"/>
              </w:rPr>
            </w:pPr>
          </w:p>
          <w:p w14:paraId="3E71C280" w14:textId="537173AE" w:rsidR="00F2029F" w:rsidRPr="00EA4F02" w:rsidRDefault="00F2029F" w:rsidP="009D038A">
            <w:pPr>
              <w:spacing w:before="60" w:line="259" w:lineRule="auto"/>
              <w:rPr>
                <w:rFonts w:ascii="Arial" w:hAnsi="Arial" w:cs="Arial"/>
                <w:sz w:val="20"/>
                <w:szCs w:val="20"/>
              </w:rPr>
            </w:pPr>
            <w:r w:rsidRPr="00EA4F02">
              <w:rPr>
                <w:rFonts w:ascii="Arial" w:hAnsi="Arial" w:cs="Arial"/>
                <w:sz w:val="20"/>
                <w:szCs w:val="20"/>
              </w:rPr>
              <w:t xml:space="preserve">A routine audit should be </w:t>
            </w:r>
            <w:r w:rsidR="006A662F" w:rsidRPr="00EA4F02">
              <w:rPr>
                <w:rFonts w:ascii="Arial" w:hAnsi="Arial" w:cs="Arial"/>
                <w:sz w:val="20"/>
                <w:szCs w:val="20"/>
              </w:rPr>
              <w:t xml:space="preserve">conducted </w:t>
            </w:r>
            <w:r w:rsidRPr="00EA4F02">
              <w:rPr>
                <w:rFonts w:ascii="Arial" w:hAnsi="Arial" w:cs="Arial"/>
                <w:sz w:val="20"/>
                <w:szCs w:val="20"/>
              </w:rPr>
              <w:t xml:space="preserve">to </w:t>
            </w:r>
            <w:r w:rsidR="006A662F" w:rsidRPr="00EA4F02">
              <w:rPr>
                <w:rFonts w:ascii="Arial" w:hAnsi="Arial" w:cs="Arial"/>
                <w:sz w:val="20"/>
                <w:szCs w:val="20"/>
              </w:rPr>
              <w:t>ensure that account-specific dispenses and purchases reconcile.</w:t>
            </w:r>
          </w:p>
        </w:tc>
      </w:tr>
      <w:bookmarkEnd w:id="1"/>
    </w:tbl>
    <w:p w14:paraId="49BF7761" w14:textId="3DB93B1D" w:rsidR="00F33A5A" w:rsidRDefault="00F33A5A"/>
    <w:p w14:paraId="5404F304" w14:textId="77777777" w:rsidR="00567DF1" w:rsidRDefault="00567DF1">
      <w:pPr>
        <w:pStyle w:val="NormalWeb"/>
        <w:spacing w:before="0" w:beforeAutospacing="0" w:after="0" w:afterAutospacing="0"/>
        <w:rPr>
          <w:rFonts w:ascii="Arial Narrow" w:hAnsi="Arial Narrow"/>
          <w:i/>
          <w:color w:val="000000" w:themeColor="text1"/>
          <w:sz w:val="14"/>
        </w:rPr>
      </w:pPr>
    </w:p>
    <w:p w14:paraId="5CEBBE7D" w14:textId="77777777" w:rsidR="00567DF1" w:rsidRDefault="00567DF1">
      <w:pPr>
        <w:pStyle w:val="NormalWeb"/>
        <w:spacing w:before="0" w:beforeAutospacing="0" w:after="0" w:afterAutospacing="0"/>
        <w:rPr>
          <w:rFonts w:ascii="Arial Narrow" w:hAnsi="Arial Narrow"/>
          <w:i/>
          <w:color w:val="000000" w:themeColor="text1"/>
          <w:sz w:val="14"/>
        </w:rPr>
      </w:pPr>
    </w:p>
    <w:p w14:paraId="5AF799AD" w14:textId="77777777" w:rsidR="00567DF1" w:rsidRDefault="00567DF1">
      <w:pPr>
        <w:pStyle w:val="NormalWeb"/>
        <w:spacing w:before="0" w:beforeAutospacing="0" w:after="0" w:afterAutospacing="0"/>
        <w:rPr>
          <w:rFonts w:ascii="Arial Narrow" w:hAnsi="Arial Narrow"/>
          <w:i/>
          <w:color w:val="000000" w:themeColor="text1"/>
          <w:sz w:val="14"/>
        </w:rPr>
      </w:pPr>
    </w:p>
    <w:p w14:paraId="67CF5AA3" w14:textId="361B211E" w:rsidR="00D223F6" w:rsidRDefault="009D4495">
      <w:pPr>
        <w:pStyle w:val="NormalWeb"/>
        <w:spacing w:before="0" w:beforeAutospacing="0" w:after="0" w:afterAutospacing="0"/>
        <w:rPr>
          <w:rFonts w:ascii="Arial Narrow" w:hAnsi="Arial Narrow"/>
          <w:i/>
          <w:color w:val="000000" w:themeColor="text1"/>
          <w:sz w:val="14"/>
        </w:rPr>
      </w:pPr>
      <w:r>
        <w:rPr>
          <w:rFonts w:ascii="Arial Narrow" w:hAnsi="Arial Narrow"/>
          <w:i/>
          <w:color w:val="000000" w:themeColor="text1"/>
          <w:sz w:val="14"/>
        </w:rPr>
        <w:t xml:space="preserve">This tool is written to align with Health Resources and Services Administration (HRSA) policy and is provided only as an example for the purpose of encouraging </w:t>
      </w:r>
      <w:r w:rsidR="00732EDB">
        <w:rPr>
          <w:rFonts w:ascii="Arial Narrow" w:hAnsi="Arial Narrow"/>
          <w:i/>
          <w:color w:val="000000" w:themeColor="text1"/>
          <w:sz w:val="14"/>
        </w:rPr>
        <w:t>340B Program</w:t>
      </w:r>
      <w:r>
        <w:rPr>
          <w:rFonts w:ascii="Arial Narrow" w:hAnsi="Arial Narrow"/>
          <w:i/>
          <w:color w:val="000000" w:themeColor="text1"/>
          <w:sz w:val="14"/>
        </w:rPr>
        <w:t xml:space="preserve"> integrity. This information has not been endorsed by HRSA and is not dispositive in determining compliance with or participatory status in the 340B Drug Pricing Program. 340B stakeholders are ultimately responsible for </w:t>
      </w:r>
      <w:r w:rsidR="00732EDB">
        <w:rPr>
          <w:rFonts w:ascii="Arial Narrow" w:hAnsi="Arial Narrow"/>
          <w:i/>
          <w:color w:val="000000" w:themeColor="text1"/>
          <w:sz w:val="14"/>
        </w:rPr>
        <w:t>340B Program</w:t>
      </w:r>
      <w:r>
        <w:rPr>
          <w:rFonts w:ascii="Arial Narrow" w:hAnsi="Arial Narrow"/>
          <w:i/>
          <w:color w:val="000000" w:themeColor="text1"/>
          <w:sz w:val="14"/>
        </w:rPr>
        <w:t xml:space="preserve"> compliance and compliance with all other applicable laws and regulations. Apexus encourages all stakeholders to include legal counsel as part of their program integrity efforts.</w:t>
      </w:r>
    </w:p>
    <w:p w14:paraId="18D5026C" w14:textId="77777777" w:rsidR="00D223F6" w:rsidRDefault="009D4495">
      <w:pPr>
        <w:pStyle w:val="NormalWeb"/>
        <w:spacing w:before="0" w:beforeAutospacing="0" w:after="0" w:afterAutospacing="0"/>
        <w:rPr>
          <w:rFonts w:ascii="Arial Narrow" w:hAnsi="Arial Narrow"/>
          <w:i/>
          <w:color w:val="000000" w:themeColor="text1"/>
          <w:sz w:val="14"/>
        </w:rPr>
      </w:pPr>
      <w:r>
        <w:rPr>
          <w:rFonts w:ascii="Arial Narrow" w:hAnsi="Arial Narrow"/>
          <w:i/>
          <w:color w:val="000000" w:themeColor="text1"/>
          <w:sz w:val="14"/>
        </w:rPr>
        <w:t xml:space="preserve"> </w:t>
      </w:r>
    </w:p>
    <w:p w14:paraId="3ECAAF98" w14:textId="63956680" w:rsidR="00D223F6" w:rsidRDefault="009D4495">
      <w:pPr>
        <w:rPr>
          <w:i/>
          <w:color w:val="000000" w:themeColor="text1"/>
          <w:sz w:val="14"/>
        </w:rPr>
      </w:pPr>
      <w:r>
        <w:rPr>
          <w:i/>
          <w:color w:val="000000" w:themeColor="text1"/>
          <w:sz w:val="14"/>
        </w:rPr>
        <w:t>© 20</w:t>
      </w:r>
      <w:r w:rsidR="005E0EF5">
        <w:rPr>
          <w:i/>
          <w:color w:val="000000" w:themeColor="text1"/>
          <w:sz w:val="14"/>
        </w:rPr>
        <w:t>2</w:t>
      </w:r>
      <w:r w:rsidR="00C86000">
        <w:rPr>
          <w:i/>
          <w:color w:val="000000" w:themeColor="text1"/>
          <w:sz w:val="14"/>
        </w:rPr>
        <w:t>4</w:t>
      </w:r>
      <w:r>
        <w:rPr>
          <w:i/>
          <w:color w:val="000000" w:themeColor="text1"/>
          <w:sz w:val="14"/>
        </w:rPr>
        <w:t xml:space="preserve"> Apexus.  Permission is granted to use, copy, and distribute this work solely for 340B covered entities and Medicaid agencies.</w:t>
      </w:r>
      <w:bookmarkEnd w:id="0"/>
    </w:p>
    <w:sectPr w:rsidR="00D223F6" w:rsidSect="00EA4F02">
      <w:headerReference w:type="default" r:id="rId10"/>
      <w:footerReference w:type="default" r:id="rId11"/>
      <w:headerReference w:type="first" r:id="rId12"/>
      <w:footerReference w:type="first" r:id="rId13"/>
      <w:pgSz w:w="12240" w:h="15840"/>
      <w:pgMar w:top="2347" w:right="720" w:bottom="1080" w:left="720"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DEBB8" w14:textId="77777777" w:rsidR="00090A49" w:rsidRDefault="00090A49">
      <w:r>
        <w:separator/>
      </w:r>
    </w:p>
  </w:endnote>
  <w:endnote w:type="continuationSeparator" w:id="0">
    <w:p w14:paraId="2E01065E" w14:textId="77777777" w:rsidR="00090A49" w:rsidRDefault="0009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1553" w14:textId="77777777" w:rsidR="009829CB" w:rsidRPr="001A2BB1" w:rsidRDefault="009829CB" w:rsidP="009829CB">
    <w:pPr>
      <w:pStyle w:val="Footer"/>
      <w:tabs>
        <w:tab w:val="clear" w:pos="4680"/>
        <w:tab w:val="clear" w:pos="9360"/>
      </w:tabs>
      <w:spacing w:before="60" w:after="60"/>
      <w:jc w:val="right"/>
      <w:rPr>
        <w:color w:val="1F497D" w:themeColor="text2"/>
        <w:sz w:val="22"/>
        <w:szCs w:val="20"/>
      </w:rPr>
    </w:pPr>
    <w:r w:rsidRPr="001A2BB1">
      <w:rPr>
        <w:color w:val="1F497D" w:themeColor="text2"/>
        <w:sz w:val="22"/>
        <w:szCs w:val="20"/>
      </w:rPr>
      <w:t xml:space="preserve">Page </w:t>
    </w:r>
    <w:r w:rsidRPr="001A2BB1">
      <w:rPr>
        <w:color w:val="1F497D" w:themeColor="text2"/>
        <w:sz w:val="22"/>
        <w:szCs w:val="20"/>
      </w:rPr>
      <w:fldChar w:fldCharType="begin"/>
    </w:r>
    <w:r w:rsidRPr="001A2BB1">
      <w:rPr>
        <w:color w:val="1F497D" w:themeColor="text2"/>
        <w:sz w:val="22"/>
        <w:szCs w:val="20"/>
      </w:rPr>
      <w:instrText xml:space="preserve"> PAGE   \* MERGEFORMAT </w:instrText>
    </w:r>
    <w:r w:rsidRPr="001A2BB1">
      <w:rPr>
        <w:color w:val="1F497D" w:themeColor="text2"/>
        <w:sz w:val="22"/>
        <w:szCs w:val="20"/>
      </w:rPr>
      <w:fldChar w:fldCharType="separate"/>
    </w:r>
    <w:r w:rsidR="00F7425C">
      <w:rPr>
        <w:noProof/>
        <w:color w:val="1F497D" w:themeColor="text2"/>
        <w:sz w:val="22"/>
        <w:szCs w:val="20"/>
      </w:rPr>
      <w:t>1</w:t>
    </w:r>
    <w:r w:rsidRPr="001A2BB1">
      <w:rPr>
        <w:noProof/>
        <w:color w:val="1F497D" w:themeColor="text2"/>
        <w:sz w:val="22"/>
        <w:szCs w:val="20"/>
      </w:rPr>
      <w:fldChar w:fldCharType="end"/>
    </w:r>
  </w:p>
  <w:p w14:paraId="55E6F661" w14:textId="77777777" w:rsidR="009829CB" w:rsidRPr="001A2BB1" w:rsidRDefault="009829CB" w:rsidP="009829CB">
    <w:pPr>
      <w:pStyle w:val="Footer"/>
      <w:tabs>
        <w:tab w:val="clear" w:pos="4680"/>
        <w:tab w:val="clear" w:pos="9360"/>
      </w:tabs>
      <w:spacing w:before="60" w:after="60"/>
      <w:jc w:val="center"/>
      <w:rPr>
        <w:color w:val="1F497D" w:themeColor="text2"/>
        <w:sz w:val="22"/>
        <w:szCs w:val="20"/>
      </w:rPr>
    </w:pPr>
    <w:r w:rsidRPr="001A2BB1">
      <w:rPr>
        <w:color w:val="1F497D" w:themeColor="text2"/>
        <w:sz w:val="22"/>
        <w:szCs w:val="20"/>
      </w:rPr>
      <w:t>340B Prime Vendor Program | 888.340.BPVP (2787)</w:t>
    </w:r>
    <w:r>
      <w:rPr>
        <w:color w:val="1F497D" w:themeColor="text2"/>
        <w:sz w:val="22"/>
        <w:szCs w:val="20"/>
      </w:rPr>
      <w:t xml:space="preserve"> </w:t>
    </w:r>
    <w:r w:rsidRPr="001A2BB1">
      <w:rPr>
        <w:color w:val="1F497D" w:themeColor="text2"/>
        <w:sz w:val="22"/>
        <w:szCs w:val="20"/>
      </w:rPr>
      <w:t xml:space="preserve">| apexusanswers@340Bpvp.com | www.340Bpvp.com </w:t>
    </w:r>
  </w:p>
  <w:p w14:paraId="1886D04A" w14:textId="530B811C" w:rsidR="00D223F6" w:rsidRPr="009829CB" w:rsidRDefault="009829CB" w:rsidP="009829CB">
    <w:pPr>
      <w:pStyle w:val="Footer"/>
      <w:tabs>
        <w:tab w:val="clear" w:pos="9360"/>
      </w:tabs>
    </w:pPr>
    <w:r w:rsidRPr="00B773C7">
      <w:rPr>
        <w:color w:val="1F497D" w:themeColor="text2"/>
        <w:sz w:val="16"/>
      </w:rPr>
      <w:t>© 20</w:t>
    </w:r>
    <w:r w:rsidR="004C69B0">
      <w:rPr>
        <w:color w:val="1F497D" w:themeColor="text2"/>
        <w:sz w:val="16"/>
      </w:rPr>
      <w:t>2</w:t>
    </w:r>
    <w:r w:rsidR="00C86000">
      <w:rPr>
        <w:color w:val="1F497D" w:themeColor="text2"/>
        <w:sz w:val="16"/>
      </w:rPr>
      <w:t>4</w:t>
    </w:r>
    <w:r w:rsidRPr="00B773C7">
      <w:rPr>
        <w:color w:val="1F497D" w:themeColor="text2"/>
        <w:sz w:val="16"/>
      </w:rPr>
      <w:t xml:space="preserve"> Apexus LLC.  All rights reserved.</w:t>
    </w:r>
    <w:r>
      <w:rPr>
        <w:color w:val="1F497D" w:themeColor="text2"/>
        <w:sz w:val="16"/>
      </w:rPr>
      <w:tab/>
    </w:r>
    <w:r>
      <w:rPr>
        <w:color w:val="1F497D" w:themeColor="text2"/>
        <w:sz w:val="16"/>
      </w:rPr>
      <w:tab/>
      <w:t xml:space="preserve">     </w:t>
    </w:r>
    <w:r>
      <w:rPr>
        <w:color w:val="1F497D" w:themeColor="text2"/>
        <w:sz w:val="16"/>
      </w:rPr>
      <w:tab/>
    </w:r>
    <w:r>
      <w:rPr>
        <w:color w:val="1F497D" w:themeColor="text2"/>
        <w:sz w:val="16"/>
      </w:rPr>
      <w:tab/>
    </w:r>
    <w:r>
      <w:rPr>
        <w:color w:val="1F497D" w:themeColor="text2"/>
        <w:sz w:val="16"/>
      </w:rPr>
      <w:tab/>
    </w:r>
    <w:r>
      <w:rPr>
        <w:color w:val="1F497D" w:themeColor="text2"/>
        <w:sz w:val="16"/>
      </w:rPr>
      <w:tab/>
    </w:r>
    <w:r w:rsidR="00E769D6">
      <w:rPr>
        <w:color w:val="1F497D" w:themeColor="text2"/>
        <w:sz w:val="16"/>
      </w:rPr>
      <w:t xml:space="preserve">  </w:t>
    </w:r>
    <w:r>
      <w:rPr>
        <w:color w:val="1F497D" w:themeColor="text2"/>
        <w:sz w:val="16"/>
      </w:rPr>
      <w:tab/>
    </w:r>
    <w:r>
      <w:rPr>
        <w:color w:val="1F497D" w:themeColor="text2"/>
        <w:sz w:val="16"/>
      </w:rPr>
      <w:tab/>
    </w:r>
    <w:r w:rsidR="00714BD6">
      <w:rPr>
        <w:color w:val="1F497D" w:themeColor="text2"/>
        <w:sz w:val="16"/>
      </w:rPr>
      <w:t xml:space="preserve">          </w:t>
    </w:r>
    <w:r w:rsidR="00E769D6">
      <w:rPr>
        <w:color w:val="1F497D" w:themeColor="text2"/>
        <w:sz w:val="16"/>
      </w:rPr>
      <w:t xml:space="preserve">            </w:t>
    </w:r>
    <w:r w:rsidR="00714BD6">
      <w:rPr>
        <w:color w:val="1F497D" w:themeColor="text2"/>
        <w:sz w:val="16"/>
      </w:rPr>
      <w:t xml:space="preserve"> </w:t>
    </w:r>
    <w:r w:rsidR="00A924B6">
      <w:rPr>
        <w:color w:val="1F497D" w:themeColor="text2"/>
        <w:sz w:val="16"/>
      </w:rPr>
      <w:t>05</w:t>
    </w:r>
    <w:r w:rsidR="00E769D6">
      <w:rPr>
        <w:color w:val="1F497D" w:themeColor="text2"/>
        <w:sz w:val="16"/>
      </w:rPr>
      <w:t>21</w:t>
    </w:r>
    <w:r w:rsidR="00A924B6">
      <w:rPr>
        <w:color w:val="1F497D" w:themeColor="text2"/>
        <w:sz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2254" w14:textId="77777777" w:rsidR="00D223F6" w:rsidRDefault="009D4495">
    <w:pPr>
      <w:pStyle w:val="Footer"/>
      <w:tabs>
        <w:tab w:val="clear" w:pos="4680"/>
        <w:tab w:val="clear" w:pos="9360"/>
      </w:tabs>
      <w:spacing w:before="60" w:after="60"/>
      <w:jc w:val="center"/>
      <w:rPr>
        <w:color w:val="1F497D" w:themeColor="text2"/>
        <w:sz w:val="22"/>
      </w:rPr>
    </w:pPr>
    <w:r>
      <w:rPr>
        <w:color w:val="1F497D" w:themeColor="text2"/>
        <w:sz w:val="22"/>
      </w:rPr>
      <w:t>Apexus Answers Call Center | 340B Prime Vendor Program | 340B University | 888.340.2787 | www.340bpvp.com</w:t>
    </w:r>
  </w:p>
  <w:p w14:paraId="711BE2DB" w14:textId="77777777" w:rsidR="00D223F6" w:rsidRDefault="009D4495">
    <w:pPr>
      <w:pStyle w:val="Footer"/>
      <w:tabs>
        <w:tab w:val="clear" w:pos="4680"/>
        <w:tab w:val="clear" w:pos="9360"/>
        <w:tab w:val="right" w:pos="10800"/>
      </w:tabs>
      <w:jc w:val="center"/>
      <w:rPr>
        <w:color w:val="1F497D" w:themeColor="text2"/>
        <w:sz w:val="16"/>
      </w:rPr>
    </w:pPr>
    <w:r>
      <w:rPr>
        <w:color w:val="1F497D" w:themeColor="text2"/>
        <w:sz w:val="16"/>
      </w:rPr>
      <w:t>© 2015 Apexus LLC.  All rights reserved.</w:t>
    </w:r>
    <w:r>
      <w:rPr>
        <w:color w:val="1F497D" w:themeColor="text2"/>
        <w:sz w:val="16"/>
      </w:rPr>
      <w:tab/>
      <w:t>Version 02182015</w:t>
    </w:r>
    <w:r>
      <w:rPr>
        <w:color w:val="1F497D" w:themeColor="text2"/>
        <w:sz w:val="16"/>
      </w:rPr>
      <w:tab/>
    </w:r>
    <w:r>
      <w:rPr>
        <w:color w:val="1F497D" w:themeColor="text2"/>
        <w:sz w:val="16"/>
      </w:rPr>
      <w:tab/>
      <w:t>Version 09152014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1878D" w14:textId="77777777" w:rsidR="00090A49" w:rsidRDefault="00090A49">
      <w:r>
        <w:separator/>
      </w:r>
    </w:p>
  </w:footnote>
  <w:footnote w:type="continuationSeparator" w:id="0">
    <w:p w14:paraId="22CE2E8A" w14:textId="77777777" w:rsidR="00090A49" w:rsidRDefault="00090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0E7C" w14:textId="77777777" w:rsidR="009C355A" w:rsidRPr="00980899" w:rsidRDefault="00062BD9" w:rsidP="000B33B8">
    <w:pPr>
      <w:pStyle w:val="Header"/>
      <w:spacing w:line="274" w:lineRule="auto"/>
      <w:ind w:right="2822"/>
      <w:rPr>
        <w:rFonts w:cs="Arial"/>
        <w:noProof/>
        <w:color w:val="00B0F0"/>
        <w:sz w:val="40"/>
        <w:szCs w:val="40"/>
      </w:rPr>
    </w:pPr>
    <w:r w:rsidRPr="00EA4F02">
      <w:rPr>
        <w:noProof/>
        <w:color w:val="00B0F0"/>
        <w:sz w:val="40"/>
        <w:szCs w:val="40"/>
      </w:rPr>
      <w:drawing>
        <wp:anchor distT="0" distB="0" distL="114300" distR="114300" simplePos="0" relativeHeight="251660800" behindDoc="1" locked="0" layoutInCell="1" allowOverlap="1" wp14:anchorId="61DA6D55" wp14:editId="36313966">
          <wp:simplePos x="0" y="0"/>
          <wp:positionH relativeFrom="margin">
            <wp:posOffset>5043970</wp:posOffset>
          </wp:positionH>
          <wp:positionV relativeFrom="paragraph">
            <wp:posOffset>-146050</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2394"/>
              <wp:lineTo x="20235" y="798"/>
              <wp:lineTo x="13093" y="0"/>
              <wp:lineTo x="11903"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sidRPr="00EA4F02">
      <w:rPr>
        <w:rFonts w:cs="Arial"/>
        <w:noProof/>
        <w:color w:val="00B0F0"/>
        <w:sz w:val="40"/>
        <w:szCs w:val="40"/>
      </w:rPr>
      <w:t>Consignment Inventory Compliance Considerations</w:t>
    </w:r>
  </w:p>
  <w:p w14:paraId="029DE429" w14:textId="74916E02" w:rsidR="00062BD9" w:rsidRPr="00D1798B" w:rsidRDefault="00062BD9" w:rsidP="009C355A">
    <w:pPr>
      <w:pStyle w:val="Header"/>
      <w:spacing w:line="274" w:lineRule="auto"/>
      <w:ind w:right="2822"/>
      <w:rPr>
        <w:rFonts w:ascii="Arial" w:hAnsi="Arial" w:cs="Arial"/>
        <w:noProof/>
        <w:color w:val="00B0F0"/>
        <w:sz w:val="40"/>
        <w:szCs w:val="40"/>
      </w:rPr>
    </w:pPr>
    <w:r>
      <w:rPr>
        <w:noProof/>
        <w:sz w:val="12"/>
      </w:rPr>
      <w:drawing>
        <wp:anchor distT="0" distB="0" distL="114300" distR="114300" simplePos="0" relativeHeight="251657728" behindDoc="0" locked="0" layoutInCell="1" allowOverlap="1" wp14:anchorId="2CB89499" wp14:editId="40298AD2">
          <wp:simplePos x="0" y="0"/>
          <wp:positionH relativeFrom="column">
            <wp:posOffset>-15240</wp:posOffset>
          </wp:positionH>
          <wp:positionV relativeFrom="paragraph">
            <wp:posOffset>198120</wp:posOffset>
          </wp:positionV>
          <wp:extent cx="6858000" cy="131445"/>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1314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E161" w14:textId="77777777" w:rsidR="00D223F6" w:rsidRDefault="009D4495">
    <w:pPr>
      <w:pStyle w:val="Header"/>
      <w:ind w:left="2520"/>
      <w:rPr>
        <w:rFonts w:ascii="Arial" w:hAnsi="Arial" w:cs="Arial"/>
        <w:noProof/>
        <w:sz w:val="36"/>
      </w:rPr>
    </w:pPr>
    <w:r>
      <w:rPr>
        <w:noProof/>
        <w:color w:val="1F497D" w:themeColor="text2"/>
        <w:sz w:val="36"/>
      </w:rPr>
      <w:drawing>
        <wp:anchor distT="0" distB="0" distL="114300" distR="114300" simplePos="0" relativeHeight="251664384" behindDoc="1" locked="0" layoutInCell="1" allowOverlap="1" wp14:anchorId="14BF80F2" wp14:editId="11C2718C">
          <wp:simplePos x="0" y="0"/>
          <wp:positionH relativeFrom="column">
            <wp:posOffset>152400</wp:posOffset>
          </wp:positionH>
          <wp:positionV relativeFrom="paragraph">
            <wp:posOffset>-287655</wp:posOffset>
          </wp:positionV>
          <wp:extent cx="1054100" cy="1060450"/>
          <wp:effectExtent l="0" t="0" r="0" b="6350"/>
          <wp:wrapThrough wrapText="bothSides">
            <wp:wrapPolygon edited="0">
              <wp:start x="7027" y="0"/>
              <wp:lineTo x="4294" y="1164"/>
              <wp:lineTo x="0" y="5044"/>
              <wp:lineTo x="0" y="14745"/>
              <wp:lineTo x="2342" y="18625"/>
              <wp:lineTo x="2342" y="19013"/>
              <wp:lineTo x="6636" y="21341"/>
              <wp:lineTo x="7027" y="21341"/>
              <wp:lineTo x="14053" y="21341"/>
              <wp:lineTo x="14834" y="21341"/>
              <wp:lineTo x="18737" y="18625"/>
              <wp:lineTo x="21080" y="14745"/>
              <wp:lineTo x="21080" y="5044"/>
              <wp:lineTo x="16786" y="1164"/>
              <wp:lineTo x="14053" y="0"/>
              <wp:lineTo x="7027"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Apexus Logo_Full Color.png"/>
                  <pic:cNvPicPr/>
                </pic:nvPicPr>
                <pic:blipFill>
                  <a:blip r:embed="rId1">
                    <a:extLst>
                      <a:ext uri="{28A0092B-C50C-407E-A947-70E740481C1C}">
                        <a14:useLocalDpi xmlns:a14="http://schemas.microsoft.com/office/drawing/2010/main" val="0"/>
                      </a:ext>
                    </a:extLst>
                  </a:blip>
                  <a:stretch>
                    <a:fillRect/>
                  </a:stretch>
                </pic:blipFill>
                <pic:spPr>
                  <a:xfrm>
                    <a:off x="0" y="0"/>
                    <a:ext cx="1054100" cy="1060450"/>
                  </a:xfrm>
                  <a:prstGeom prst="rect">
                    <a:avLst/>
                  </a:prstGeom>
                </pic:spPr>
              </pic:pic>
            </a:graphicData>
          </a:graphic>
          <wp14:sizeRelH relativeFrom="page">
            <wp14:pctWidth>0</wp14:pctWidth>
          </wp14:sizeRelH>
          <wp14:sizeRelV relativeFrom="page">
            <wp14:pctHeight>0</wp14:pctHeight>
          </wp14:sizeRelV>
        </wp:anchor>
      </w:drawing>
    </w:r>
    <w:r>
      <w:rPr>
        <w:noProof/>
        <w:color w:val="1F497D" w:themeColor="text2"/>
        <w:sz w:val="36"/>
      </w:rPr>
      <w:t xml:space="preserve">340B University  </w:t>
    </w:r>
    <w:r>
      <w:rPr>
        <w:noProof/>
        <w:sz w:val="36"/>
      </w:rPr>
      <w:tab/>
    </w:r>
    <w:r>
      <w:rPr>
        <w:noProof/>
        <w:sz w:val="36"/>
      </w:rPr>
      <w:tab/>
    </w:r>
    <w:r>
      <w:rPr>
        <w:rFonts w:ascii="Arial" w:hAnsi="Arial" w:cs="Arial"/>
        <w:noProof/>
        <w:sz w:val="20"/>
      </w:rPr>
      <w:t xml:space="preserve">Page </w:t>
    </w:r>
    <w:r>
      <w:rPr>
        <w:rFonts w:ascii="Arial" w:hAnsi="Arial" w:cs="Arial"/>
        <w:noProof/>
        <w:sz w:val="20"/>
      </w:rPr>
      <w:fldChar w:fldCharType="begin"/>
    </w:r>
    <w:r>
      <w:rPr>
        <w:rFonts w:ascii="Arial" w:hAnsi="Arial" w:cs="Arial"/>
        <w:noProof/>
        <w:sz w:val="20"/>
      </w:rPr>
      <w:instrText xml:space="preserve"> PAGE   \* MERGEFORMAT </w:instrText>
    </w:r>
    <w:r>
      <w:rPr>
        <w:rFonts w:ascii="Arial" w:hAnsi="Arial" w:cs="Arial"/>
        <w:noProof/>
        <w:sz w:val="20"/>
      </w:rPr>
      <w:fldChar w:fldCharType="separate"/>
    </w:r>
    <w:r>
      <w:rPr>
        <w:rFonts w:ascii="Arial" w:hAnsi="Arial" w:cs="Arial"/>
        <w:noProof/>
        <w:sz w:val="20"/>
      </w:rPr>
      <w:t>1</w:t>
    </w:r>
    <w:r>
      <w:rPr>
        <w:rFonts w:ascii="Arial" w:hAnsi="Arial" w:cs="Arial"/>
        <w:noProof/>
        <w:sz w:val="20"/>
      </w:rPr>
      <w:fldChar w:fldCharType="end"/>
    </w:r>
  </w:p>
  <w:p w14:paraId="48A63A27" w14:textId="77777777" w:rsidR="00D223F6" w:rsidRDefault="009D4495">
    <w:pPr>
      <w:pStyle w:val="Header"/>
      <w:ind w:left="2520"/>
      <w:rPr>
        <w:noProof/>
        <w:sz w:val="32"/>
      </w:rPr>
    </w:pPr>
    <w:r>
      <w:rPr>
        <w:noProof/>
        <w:sz w:val="32"/>
      </w:rPr>
      <w:t>Defining Material Breach Documentation Tool</w:t>
    </w:r>
  </w:p>
  <w:p w14:paraId="2C11C402" w14:textId="77777777" w:rsidR="00D223F6" w:rsidRDefault="007B542F">
    <w:pPr>
      <w:pStyle w:val="Header"/>
    </w:pPr>
    <w:r>
      <w:pict w14:anchorId="6B8AD316">
        <v:rect id="_x0000_i1025" style="width:422.3pt;height:5pt" o:hrpct="782" o:hralign="right" o:hrstd="t" o:hrnoshade="t" o:hr="t" fillcolor="#1f497d [3215]" stroked="f"/>
      </w:pict>
    </w:r>
  </w:p>
  <w:p w14:paraId="40995266" w14:textId="77777777" w:rsidR="00D223F6" w:rsidRDefault="00D223F6">
    <w:pPr>
      <w:pStyle w:val="Header"/>
    </w:pPr>
  </w:p>
  <w:p w14:paraId="54FAEC71" w14:textId="77777777" w:rsidR="00D223F6" w:rsidRDefault="00D223F6">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C94"/>
    <w:multiLevelType w:val="hybridMultilevel"/>
    <w:tmpl w:val="C51C565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004EDB"/>
    <w:multiLevelType w:val="hybridMultilevel"/>
    <w:tmpl w:val="F7062F94"/>
    <w:lvl w:ilvl="0" w:tplc="04A815A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E11BA"/>
    <w:multiLevelType w:val="hybridMultilevel"/>
    <w:tmpl w:val="70920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775BA3"/>
    <w:multiLevelType w:val="hybridMultilevel"/>
    <w:tmpl w:val="D59EA622"/>
    <w:lvl w:ilvl="0" w:tplc="D55E0600">
      <w:start w:val="1"/>
      <w:numFmt w:val="upperLetter"/>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03601"/>
    <w:multiLevelType w:val="hybridMultilevel"/>
    <w:tmpl w:val="1FDA60AC"/>
    <w:lvl w:ilvl="0" w:tplc="04A815A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8400A2"/>
    <w:multiLevelType w:val="hybridMultilevel"/>
    <w:tmpl w:val="F6DCF2A6"/>
    <w:lvl w:ilvl="0" w:tplc="04090005">
      <w:start w:val="1"/>
      <w:numFmt w:val="bullet"/>
      <w:lvlText w:val=""/>
      <w:lvlJc w:val="left"/>
      <w:pPr>
        <w:ind w:left="720" w:hanging="360"/>
      </w:pPr>
      <w:rPr>
        <w:rFonts w:ascii="Wingdings" w:hAnsi="Wingdings" w:hint="default"/>
      </w:rPr>
    </w:lvl>
    <w:lvl w:ilvl="1" w:tplc="447A47D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003C6"/>
    <w:multiLevelType w:val="hybridMultilevel"/>
    <w:tmpl w:val="D84EA4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44988"/>
    <w:multiLevelType w:val="hybridMultilevel"/>
    <w:tmpl w:val="2EFE3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844DC"/>
    <w:multiLevelType w:val="hybridMultilevel"/>
    <w:tmpl w:val="DD909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F1762D"/>
    <w:multiLevelType w:val="hybridMultilevel"/>
    <w:tmpl w:val="24B0E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4E0021"/>
    <w:multiLevelType w:val="hybridMultilevel"/>
    <w:tmpl w:val="65D8A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80E9B"/>
    <w:multiLevelType w:val="hybridMultilevel"/>
    <w:tmpl w:val="E64C9EEA"/>
    <w:lvl w:ilvl="0" w:tplc="04A815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9269A"/>
    <w:multiLevelType w:val="hybridMultilevel"/>
    <w:tmpl w:val="2210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56482"/>
    <w:multiLevelType w:val="hybridMultilevel"/>
    <w:tmpl w:val="10CCD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247711"/>
    <w:multiLevelType w:val="hybridMultilevel"/>
    <w:tmpl w:val="50FE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25F69"/>
    <w:multiLevelType w:val="hybridMultilevel"/>
    <w:tmpl w:val="F37EC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7F24A0"/>
    <w:multiLevelType w:val="hybridMultilevel"/>
    <w:tmpl w:val="6B867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7758AA"/>
    <w:multiLevelType w:val="hybridMultilevel"/>
    <w:tmpl w:val="777EA3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345331"/>
    <w:multiLevelType w:val="hybridMultilevel"/>
    <w:tmpl w:val="6778C570"/>
    <w:lvl w:ilvl="0" w:tplc="447A47D0">
      <w:start w:val="1"/>
      <w:numFmt w:val="bullet"/>
      <w:lvlText w:val=""/>
      <w:lvlJc w:val="left"/>
      <w:pPr>
        <w:ind w:left="720" w:hanging="360"/>
      </w:pPr>
      <w:rPr>
        <w:rFonts w:ascii="Symbol" w:hAnsi="Symbol" w:hint="default"/>
      </w:rPr>
    </w:lvl>
    <w:lvl w:ilvl="1" w:tplc="447A47D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9A725C"/>
    <w:multiLevelType w:val="hybridMultilevel"/>
    <w:tmpl w:val="F2BCA13C"/>
    <w:lvl w:ilvl="0" w:tplc="04A815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EA3EEE"/>
    <w:multiLevelType w:val="hybridMultilevel"/>
    <w:tmpl w:val="C33678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3E3773"/>
    <w:multiLevelType w:val="hybridMultilevel"/>
    <w:tmpl w:val="A0C6742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3D687F"/>
    <w:multiLevelType w:val="hybridMultilevel"/>
    <w:tmpl w:val="3F5A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741CF"/>
    <w:multiLevelType w:val="hybridMultilevel"/>
    <w:tmpl w:val="CC128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2B141F"/>
    <w:multiLevelType w:val="hybridMultilevel"/>
    <w:tmpl w:val="4F921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462689"/>
    <w:multiLevelType w:val="hybridMultilevel"/>
    <w:tmpl w:val="3F32C1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C5F4D36"/>
    <w:multiLevelType w:val="hybridMultilevel"/>
    <w:tmpl w:val="FC1A2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6687977">
    <w:abstractNumId w:val="13"/>
  </w:num>
  <w:num w:numId="2" w16cid:durableId="1219896748">
    <w:abstractNumId w:val="25"/>
  </w:num>
  <w:num w:numId="3" w16cid:durableId="1671643892">
    <w:abstractNumId w:val="17"/>
  </w:num>
  <w:num w:numId="4" w16cid:durableId="614364200">
    <w:abstractNumId w:val="0"/>
  </w:num>
  <w:num w:numId="5" w16cid:durableId="394595384">
    <w:abstractNumId w:val="15"/>
  </w:num>
  <w:num w:numId="6" w16cid:durableId="296836378">
    <w:abstractNumId w:val="14"/>
  </w:num>
  <w:num w:numId="7" w16cid:durableId="1707169778">
    <w:abstractNumId w:val="5"/>
  </w:num>
  <w:num w:numId="8" w16cid:durableId="325667490">
    <w:abstractNumId w:val="18"/>
  </w:num>
  <w:num w:numId="9" w16cid:durableId="1556161790">
    <w:abstractNumId w:val="20"/>
  </w:num>
  <w:num w:numId="10" w16cid:durableId="973757275">
    <w:abstractNumId w:val="7"/>
  </w:num>
  <w:num w:numId="11" w16cid:durableId="697969849">
    <w:abstractNumId w:val="24"/>
  </w:num>
  <w:num w:numId="12" w16cid:durableId="150560555">
    <w:abstractNumId w:val="1"/>
  </w:num>
  <w:num w:numId="13" w16cid:durableId="1594390293">
    <w:abstractNumId w:val="19"/>
  </w:num>
  <w:num w:numId="14" w16cid:durableId="373309218">
    <w:abstractNumId w:val="11"/>
  </w:num>
  <w:num w:numId="15" w16cid:durableId="1592347270">
    <w:abstractNumId w:val="4"/>
  </w:num>
  <w:num w:numId="16" w16cid:durableId="419177657">
    <w:abstractNumId w:val="16"/>
  </w:num>
  <w:num w:numId="17" w16cid:durableId="800224310">
    <w:abstractNumId w:val="12"/>
  </w:num>
  <w:num w:numId="18" w16cid:durableId="518935792">
    <w:abstractNumId w:val="3"/>
  </w:num>
  <w:num w:numId="19" w16cid:durableId="566956693">
    <w:abstractNumId w:val="6"/>
  </w:num>
  <w:num w:numId="20" w16cid:durableId="282925063">
    <w:abstractNumId w:val="9"/>
  </w:num>
  <w:num w:numId="21" w16cid:durableId="1083068024">
    <w:abstractNumId w:val="8"/>
  </w:num>
  <w:num w:numId="22" w16cid:durableId="716244631">
    <w:abstractNumId w:val="2"/>
  </w:num>
  <w:num w:numId="23" w16cid:durableId="474109308">
    <w:abstractNumId w:val="26"/>
  </w:num>
  <w:num w:numId="24" w16cid:durableId="242378995">
    <w:abstractNumId w:val="23"/>
  </w:num>
  <w:num w:numId="25" w16cid:durableId="2139563191">
    <w:abstractNumId w:val="10"/>
  </w:num>
  <w:num w:numId="26" w16cid:durableId="182322954">
    <w:abstractNumId w:val="22"/>
  </w:num>
  <w:num w:numId="27" w16cid:durableId="17172682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3F6"/>
    <w:rsid w:val="000331FF"/>
    <w:rsid w:val="00062BD9"/>
    <w:rsid w:val="00072868"/>
    <w:rsid w:val="00090A49"/>
    <w:rsid w:val="00092099"/>
    <w:rsid w:val="00093061"/>
    <w:rsid w:val="000A1FE7"/>
    <w:rsid w:val="000B33B8"/>
    <w:rsid w:val="000C7FE5"/>
    <w:rsid w:val="000D47A6"/>
    <w:rsid w:val="000E26EA"/>
    <w:rsid w:val="000F184B"/>
    <w:rsid w:val="000F265F"/>
    <w:rsid w:val="000F783D"/>
    <w:rsid w:val="001018B1"/>
    <w:rsid w:val="0011429B"/>
    <w:rsid w:val="00116D34"/>
    <w:rsid w:val="001439E9"/>
    <w:rsid w:val="00163930"/>
    <w:rsid w:val="00187227"/>
    <w:rsid w:val="001B2FCE"/>
    <w:rsid w:val="001C08B6"/>
    <w:rsid w:val="001F226C"/>
    <w:rsid w:val="00203004"/>
    <w:rsid w:val="002157DF"/>
    <w:rsid w:val="00237163"/>
    <w:rsid w:val="00247FD5"/>
    <w:rsid w:val="00256EFA"/>
    <w:rsid w:val="00284086"/>
    <w:rsid w:val="002B762C"/>
    <w:rsid w:val="002E0BAB"/>
    <w:rsid w:val="002E43DD"/>
    <w:rsid w:val="002F006E"/>
    <w:rsid w:val="002F01C5"/>
    <w:rsid w:val="002F3103"/>
    <w:rsid w:val="00320C7B"/>
    <w:rsid w:val="003429C8"/>
    <w:rsid w:val="00385B49"/>
    <w:rsid w:val="0039051F"/>
    <w:rsid w:val="00395532"/>
    <w:rsid w:val="00395B45"/>
    <w:rsid w:val="003C7465"/>
    <w:rsid w:val="003E480E"/>
    <w:rsid w:val="00444DA9"/>
    <w:rsid w:val="0045005B"/>
    <w:rsid w:val="00476964"/>
    <w:rsid w:val="004972EA"/>
    <w:rsid w:val="004C08CA"/>
    <w:rsid w:val="004C43E3"/>
    <w:rsid w:val="004C69B0"/>
    <w:rsid w:val="004E3EEF"/>
    <w:rsid w:val="005029CB"/>
    <w:rsid w:val="00513805"/>
    <w:rsid w:val="00527A05"/>
    <w:rsid w:val="0056250E"/>
    <w:rsid w:val="00566A05"/>
    <w:rsid w:val="00567DF1"/>
    <w:rsid w:val="00590119"/>
    <w:rsid w:val="005A0BA5"/>
    <w:rsid w:val="005B2ADF"/>
    <w:rsid w:val="005E0EF5"/>
    <w:rsid w:val="005E6218"/>
    <w:rsid w:val="005F07DC"/>
    <w:rsid w:val="0060590F"/>
    <w:rsid w:val="0060777F"/>
    <w:rsid w:val="006146A6"/>
    <w:rsid w:val="006256EB"/>
    <w:rsid w:val="006257F7"/>
    <w:rsid w:val="00634857"/>
    <w:rsid w:val="00651985"/>
    <w:rsid w:val="00665A68"/>
    <w:rsid w:val="00673FA9"/>
    <w:rsid w:val="006A662F"/>
    <w:rsid w:val="006B3CB4"/>
    <w:rsid w:val="006C1A3C"/>
    <w:rsid w:val="006C6143"/>
    <w:rsid w:val="006F24CD"/>
    <w:rsid w:val="006F7D70"/>
    <w:rsid w:val="0070533D"/>
    <w:rsid w:val="00705EC0"/>
    <w:rsid w:val="00707E23"/>
    <w:rsid w:val="00714BD6"/>
    <w:rsid w:val="00721106"/>
    <w:rsid w:val="00732EDB"/>
    <w:rsid w:val="00744AEA"/>
    <w:rsid w:val="00765C2B"/>
    <w:rsid w:val="00791BB7"/>
    <w:rsid w:val="007963E9"/>
    <w:rsid w:val="00797DB4"/>
    <w:rsid w:val="007B542F"/>
    <w:rsid w:val="00805FD1"/>
    <w:rsid w:val="008355F0"/>
    <w:rsid w:val="00843AEC"/>
    <w:rsid w:val="008762ED"/>
    <w:rsid w:val="00881326"/>
    <w:rsid w:val="00882C19"/>
    <w:rsid w:val="008B4AC0"/>
    <w:rsid w:val="008D0F1F"/>
    <w:rsid w:val="008E6FF7"/>
    <w:rsid w:val="00903CF2"/>
    <w:rsid w:val="00914CA0"/>
    <w:rsid w:val="00980899"/>
    <w:rsid w:val="009829CB"/>
    <w:rsid w:val="00983F73"/>
    <w:rsid w:val="00996A3E"/>
    <w:rsid w:val="009B5BED"/>
    <w:rsid w:val="009C355A"/>
    <w:rsid w:val="009C75EB"/>
    <w:rsid w:val="009D038A"/>
    <w:rsid w:val="009D4495"/>
    <w:rsid w:val="009E602A"/>
    <w:rsid w:val="009E725A"/>
    <w:rsid w:val="009F743F"/>
    <w:rsid w:val="00A44B2A"/>
    <w:rsid w:val="00A924B6"/>
    <w:rsid w:val="00A9422C"/>
    <w:rsid w:val="00AA26BC"/>
    <w:rsid w:val="00B062A0"/>
    <w:rsid w:val="00B16691"/>
    <w:rsid w:val="00B42259"/>
    <w:rsid w:val="00B52D9A"/>
    <w:rsid w:val="00B562E6"/>
    <w:rsid w:val="00BF4F53"/>
    <w:rsid w:val="00C11514"/>
    <w:rsid w:val="00C86000"/>
    <w:rsid w:val="00C87241"/>
    <w:rsid w:val="00CC2ACD"/>
    <w:rsid w:val="00D11FC3"/>
    <w:rsid w:val="00D1535F"/>
    <w:rsid w:val="00D223F6"/>
    <w:rsid w:val="00D244A2"/>
    <w:rsid w:val="00D4345A"/>
    <w:rsid w:val="00D47D70"/>
    <w:rsid w:val="00D71DBB"/>
    <w:rsid w:val="00DC68BA"/>
    <w:rsid w:val="00DC7C88"/>
    <w:rsid w:val="00DD496A"/>
    <w:rsid w:val="00DF6C16"/>
    <w:rsid w:val="00E033E0"/>
    <w:rsid w:val="00E2657B"/>
    <w:rsid w:val="00E56D66"/>
    <w:rsid w:val="00E71AEE"/>
    <w:rsid w:val="00E769D6"/>
    <w:rsid w:val="00EA4F02"/>
    <w:rsid w:val="00EB3812"/>
    <w:rsid w:val="00EB3A02"/>
    <w:rsid w:val="00ED0C95"/>
    <w:rsid w:val="00ED3125"/>
    <w:rsid w:val="00EE32E9"/>
    <w:rsid w:val="00F2029F"/>
    <w:rsid w:val="00F307DF"/>
    <w:rsid w:val="00F33A5A"/>
    <w:rsid w:val="00F4310C"/>
    <w:rsid w:val="00F4325B"/>
    <w:rsid w:val="00F512D2"/>
    <w:rsid w:val="00F7425C"/>
    <w:rsid w:val="00F86290"/>
    <w:rsid w:val="00FB66C0"/>
    <w:rsid w:val="00FD21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B40D0"/>
  <w15:docId w15:val="{9324DDA6-AA22-4E45-873A-DC9B5748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ableParagraph">
    <w:name w:val="Table Paragraph"/>
    <w:basedOn w:val="Normal"/>
    <w:uiPriority w:val="1"/>
    <w:qFormat/>
    <w:pPr>
      <w:widowControl w:val="0"/>
    </w:pPr>
    <w:rPr>
      <w:rFonts w:asciiTheme="minorHAnsi" w:hAnsiTheme="minorHAnsi"/>
      <w:sz w:val="22"/>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27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CA8882CBF8F014AB9A78F401ABC05E3" ma:contentTypeVersion="15" ma:contentTypeDescription="Create a new document." ma:contentTypeScope="" ma:versionID="5a8f1e1f0f77b4de75f7d14c923425ff">
  <xsd:schema xmlns:xsd="http://www.w3.org/2001/XMLSchema" xmlns:xs="http://www.w3.org/2001/XMLSchema" xmlns:p="http://schemas.microsoft.com/office/2006/metadata/properties" xmlns:ns2="fec37125-375a-4e65-a151-da677c02dbab" xmlns:ns3="defb2410-ab51-4223-8a06-da97ef9a2401" targetNamespace="http://schemas.microsoft.com/office/2006/metadata/properties" ma:root="true" ma:fieldsID="649609227f7d8d1c014b1a54af741d46" ns2:_="" ns3:_="">
    <xsd:import namespace="fec37125-375a-4e65-a151-da677c02dbab"/>
    <xsd:import namespace="defb2410-ab51-4223-8a06-da97ef9a2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7125-375a-4e65-a151-da677c02db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350bbc5-0954-4d44-9987-95a33ddbce4e}" ma:internalName="TaxCatchAll" ma:showField="CatchAllData" ma:web="fec37125-375a-4e65-a151-da677c02db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fb2410-ab51-4223-8a06-da97ef9a2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c239c7-0357-46ea-9034-6060f0abbd2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DC5306-1B75-40FD-9C47-81B056C86D7D}">
  <ds:schemaRefs>
    <ds:schemaRef ds:uri="http://schemas.microsoft.com/sharepoint/v3/contenttype/forms"/>
  </ds:schemaRefs>
</ds:datastoreItem>
</file>

<file path=customXml/itemProps2.xml><?xml version="1.0" encoding="utf-8"?>
<ds:datastoreItem xmlns:ds="http://schemas.openxmlformats.org/officeDocument/2006/customXml" ds:itemID="{03357C68-C335-4B1C-AEA5-C901611463AF}">
  <ds:schemaRefs>
    <ds:schemaRef ds:uri="http://schemas.openxmlformats.org/officeDocument/2006/bibliography"/>
  </ds:schemaRefs>
</ds:datastoreItem>
</file>

<file path=customXml/itemProps3.xml><?xml version="1.0" encoding="utf-8"?>
<ds:datastoreItem xmlns:ds="http://schemas.openxmlformats.org/officeDocument/2006/customXml" ds:itemID="{FB206C5B-9AAC-43A8-8BBF-2598123DD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7125-375a-4e65-a151-da677c02dbab"/>
    <ds:schemaRef ds:uri="defb2410-ab51-4223-8a06-da97ef9a2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VHA Inc.</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E. Cooper</dc:creator>
  <cp:lastModifiedBy>Peters,Michael</cp:lastModifiedBy>
  <cp:revision>3</cp:revision>
  <cp:lastPrinted>2018-09-14T15:15:00Z</cp:lastPrinted>
  <dcterms:created xsi:type="dcterms:W3CDTF">2024-05-21T19:45:00Z</dcterms:created>
  <dcterms:modified xsi:type="dcterms:W3CDTF">2024-05-21T20:50:00Z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26e053e58e4fbb04b9cba926bc2c51709eadb42ce55b0839393e578e1da18f03</vt:lpwstr>
  </property>
</Properties>
</file>