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F6" w:rsidRDefault="009D4495" w:rsidP="00062BD9">
      <w:pPr>
        <w:spacing w:after="240"/>
        <w:rPr>
          <w:rFonts w:ascii="Arial" w:hAnsi="Arial" w:cs="Arial"/>
          <w:sz w:val="22"/>
        </w:rPr>
      </w:pPr>
      <w:r>
        <w:rPr>
          <w:rFonts w:ascii="Arial" w:hAnsi="Arial" w:cs="Arial"/>
          <w:b/>
          <w:sz w:val="22"/>
        </w:rPr>
        <w:t>Purpose:</w:t>
      </w:r>
      <w:r w:rsidR="00062BD9">
        <w:rPr>
          <w:rFonts w:ascii="Arial" w:hAnsi="Arial" w:cs="Arial"/>
          <w:sz w:val="22"/>
        </w:rPr>
        <w:t xml:space="preserve"> </w:t>
      </w:r>
      <w:r w:rsidR="009829CB">
        <w:rPr>
          <w:rFonts w:ascii="Arial" w:hAnsi="Arial" w:cs="Arial"/>
          <w:sz w:val="22"/>
        </w:rPr>
        <w:t xml:space="preserve"> </w:t>
      </w:r>
      <w:r>
        <w:rPr>
          <w:rFonts w:ascii="Arial" w:hAnsi="Arial" w:cs="Arial"/>
          <w:sz w:val="22"/>
        </w:rPr>
        <w:t xml:space="preserve">This tool is designed to assist covered entities </w:t>
      </w:r>
      <w:r w:rsidR="00705EC0">
        <w:rPr>
          <w:rFonts w:ascii="Arial" w:hAnsi="Arial" w:cs="Arial"/>
          <w:sz w:val="22"/>
        </w:rPr>
        <w:t xml:space="preserve">with </w:t>
      </w:r>
      <w:r w:rsidR="004E3EEF">
        <w:rPr>
          <w:rFonts w:ascii="Arial" w:hAnsi="Arial" w:cs="Arial"/>
          <w:sz w:val="22"/>
        </w:rPr>
        <w:t>development and implementation of</w:t>
      </w:r>
      <w:r w:rsidR="00705EC0">
        <w:rPr>
          <w:rFonts w:ascii="Arial" w:hAnsi="Arial" w:cs="Arial"/>
          <w:sz w:val="22"/>
        </w:rPr>
        <w:t xml:space="preserve"> a </w:t>
      </w:r>
      <w:r>
        <w:rPr>
          <w:rFonts w:ascii="Arial" w:hAnsi="Arial" w:cs="Arial"/>
          <w:sz w:val="22"/>
        </w:rPr>
        <w:t xml:space="preserve">consignment program that is </w:t>
      </w:r>
      <w:r w:rsidR="003429C8">
        <w:rPr>
          <w:rFonts w:ascii="Arial" w:hAnsi="Arial" w:cs="Arial"/>
          <w:sz w:val="22"/>
        </w:rPr>
        <w:t>compliant with 340B Program policy</w:t>
      </w:r>
      <w:r w:rsidR="00705EC0">
        <w:rPr>
          <w:rFonts w:ascii="Arial" w:hAnsi="Arial" w:cs="Arial"/>
          <w:sz w:val="22"/>
        </w:rPr>
        <w:t>.</w:t>
      </w:r>
      <w:r>
        <w:rPr>
          <w:rFonts w:ascii="Arial" w:hAnsi="Arial" w:cs="Arial"/>
          <w:sz w:val="22"/>
        </w:rPr>
        <w:t xml:space="preserve">  </w:t>
      </w:r>
    </w:p>
    <w:p w:rsidR="00D223F6" w:rsidRDefault="009D4495">
      <w:pPr>
        <w:rPr>
          <w:rFonts w:ascii="Arial" w:hAnsi="Arial" w:cs="Arial"/>
          <w:sz w:val="22"/>
        </w:rPr>
      </w:pPr>
      <w:r>
        <w:rPr>
          <w:rFonts w:ascii="Arial" w:hAnsi="Arial" w:cs="Arial"/>
          <w:b/>
          <w:sz w:val="22"/>
        </w:rPr>
        <w:t xml:space="preserve">Background:  </w:t>
      </w:r>
      <w:r>
        <w:rPr>
          <w:rFonts w:ascii="Arial" w:hAnsi="Arial" w:cs="Arial"/>
          <w:sz w:val="22"/>
        </w:rPr>
        <w:t xml:space="preserve">Pharmaceutical consignment programs were developed to assist </w:t>
      </w:r>
      <w:r w:rsidR="000E26EA">
        <w:rPr>
          <w:rFonts w:ascii="Arial" w:hAnsi="Arial" w:cs="Arial"/>
          <w:sz w:val="22"/>
        </w:rPr>
        <w:t>healthcare organizations with</w:t>
      </w:r>
      <w:r w:rsidR="00F86290">
        <w:rPr>
          <w:rFonts w:ascii="Arial" w:hAnsi="Arial" w:cs="Arial"/>
          <w:sz w:val="22"/>
        </w:rPr>
        <w:t xml:space="preserve"> the management of high-</w:t>
      </w:r>
      <w:r w:rsidR="000E26EA">
        <w:rPr>
          <w:rFonts w:ascii="Arial" w:hAnsi="Arial" w:cs="Arial"/>
          <w:sz w:val="22"/>
        </w:rPr>
        <w:t>cost, low use</w:t>
      </w:r>
      <w:r w:rsidR="004E3EEF">
        <w:rPr>
          <w:rFonts w:ascii="Arial" w:hAnsi="Arial" w:cs="Arial"/>
          <w:sz w:val="22"/>
        </w:rPr>
        <w:t xml:space="preserve"> medications </w:t>
      </w:r>
      <w:r w:rsidR="000E26EA">
        <w:rPr>
          <w:rFonts w:ascii="Arial" w:hAnsi="Arial" w:cs="Arial"/>
          <w:sz w:val="22"/>
        </w:rPr>
        <w:t xml:space="preserve">that are essential to </w:t>
      </w:r>
      <w:r w:rsidR="004E3EEF">
        <w:rPr>
          <w:rFonts w:ascii="Arial" w:hAnsi="Arial" w:cs="Arial"/>
          <w:sz w:val="22"/>
        </w:rPr>
        <w:t xml:space="preserve">keep </w:t>
      </w:r>
      <w:r w:rsidR="000E26EA">
        <w:rPr>
          <w:rFonts w:ascii="Arial" w:hAnsi="Arial" w:cs="Arial"/>
          <w:sz w:val="22"/>
        </w:rPr>
        <w:t>on hand</w:t>
      </w:r>
      <w:r>
        <w:rPr>
          <w:rFonts w:ascii="Arial" w:hAnsi="Arial" w:cs="Arial"/>
          <w:sz w:val="22"/>
        </w:rPr>
        <w:t xml:space="preserve">. </w:t>
      </w:r>
      <w:r w:rsidR="006F24CD">
        <w:rPr>
          <w:rFonts w:ascii="Arial" w:hAnsi="Arial" w:cs="Arial"/>
          <w:sz w:val="22"/>
        </w:rPr>
        <w:t>Under a consignment program, t</w:t>
      </w:r>
      <w:r>
        <w:rPr>
          <w:rFonts w:ascii="Arial" w:hAnsi="Arial" w:cs="Arial"/>
          <w:sz w:val="22"/>
        </w:rPr>
        <w:t xml:space="preserve">he </w:t>
      </w:r>
      <w:r w:rsidR="000E26EA">
        <w:rPr>
          <w:rFonts w:ascii="Arial" w:hAnsi="Arial" w:cs="Arial"/>
          <w:sz w:val="22"/>
        </w:rPr>
        <w:t xml:space="preserve">financial </w:t>
      </w:r>
      <w:r>
        <w:rPr>
          <w:rFonts w:ascii="Arial" w:hAnsi="Arial" w:cs="Arial"/>
          <w:sz w:val="22"/>
        </w:rPr>
        <w:t>ownership of t</w:t>
      </w:r>
      <w:bookmarkStart w:id="0" w:name="_GoBack"/>
      <w:bookmarkEnd w:id="0"/>
      <w:r>
        <w:rPr>
          <w:rFonts w:ascii="Arial" w:hAnsi="Arial" w:cs="Arial"/>
          <w:sz w:val="22"/>
        </w:rPr>
        <w:t xml:space="preserve">he drug remains with the vendor until the product </w:t>
      </w:r>
      <w:r w:rsidR="006F24CD">
        <w:rPr>
          <w:rFonts w:ascii="Arial" w:hAnsi="Arial" w:cs="Arial"/>
          <w:sz w:val="22"/>
        </w:rPr>
        <w:t xml:space="preserve">is </w:t>
      </w:r>
      <w:r>
        <w:rPr>
          <w:rFonts w:ascii="Arial" w:hAnsi="Arial" w:cs="Arial"/>
          <w:sz w:val="22"/>
        </w:rPr>
        <w:t>dispensed to the patient. After the drug is used</w:t>
      </w:r>
      <w:r w:rsidR="001439E9">
        <w:rPr>
          <w:rFonts w:ascii="Arial" w:hAnsi="Arial" w:cs="Arial"/>
          <w:sz w:val="22"/>
        </w:rPr>
        <w:t>,</w:t>
      </w:r>
      <w:r w:rsidR="000E26EA">
        <w:rPr>
          <w:rFonts w:ascii="Arial" w:hAnsi="Arial" w:cs="Arial"/>
          <w:sz w:val="22"/>
        </w:rPr>
        <w:t xml:space="preserve"> the vendor</w:t>
      </w:r>
      <w:r>
        <w:rPr>
          <w:rFonts w:ascii="Arial" w:hAnsi="Arial" w:cs="Arial"/>
          <w:sz w:val="22"/>
        </w:rPr>
        <w:t xml:space="preserve"> </w:t>
      </w:r>
      <w:r w:rsidR="00805FD1">
        <w:rPr>
          <w:rFonts w:ascii="Arial" w:hAnsi="Arial" w:cs="Arial"/>
          <w:sz w:val="22"/>
        </w:rPr>
        <w:t>bill</w:t>
      </w:r>
      <w:r w:rsidR="000E26EA">
        <w:rPr>
          <w:rFonts w:ascii="Arial" w:hAnsi="Arial" w:cs="Arial"/>
          <w:sz w:val="22"/>
        </w:rPr>
        <w:t xml:space="preserve">s </w:t>
      </w:r>
      <w:r w:rsidR="001439E9">
        <w:rPr>
          <w:rFonts w:ascii="Arial" w:hAnsi="Arial" w:cs="Arial"/>
          <w:sz w:val="22"/>
        </w:rPr>
        <w:t xml:space="preserve">the entity </w:t>
      </w:r>
      <w:r w:rsidR="006F24CD">
        <w:rPr>
          <w:rFonts w:ascii="Arial" w:hAnsi="Arial" w:cs="Arial"/>
          <w:sz w:val="22"/>
        </w:rPr>
        <w:t xml:space="preserve">using </w:t>
      </w:r>
      <w:r>
        <w:rPr>
          <w:rFonts w:ascii="Arial" w:hAnsi="Arial" w:cs="Arial"/>
          <w:sz w:val="22"/>
        </w:rPr>
        <w:t xml:space="preserve">either a 340B, </w:t>
      </w:r>
      <w:r w:rsidR="00395532">
        <w:rPr>
          <w:rFonts w:ascii="Arial" w:hAnsi="Arial" w:cs="Arial"/>
          <w:sz w:val="22"/>
        </w:rPr>
        <w:t>wholesale acquisition cost (WAC)</w:t>
      </w:r>
      <w:r>
        <w:rPr>
          <w:rFonts w:ascii="Arial" w:hAnsi="Arial" w:cs="Arial"/>
          <w:sz w:val="22"/>
        </w:rPr>
        <w:t xml:space="preserve">, or </w:t>
      </w:r>
      <w:r w:rsidR="00395532">
        <w:rPr>
          <w:rFonts w:ascii="Arial" w:hAnsi="Arial" w:cs="Arial"/>
          <w:sz w:val="22"/>
        </w:rPr>
        <w:t xml:space="preserve">group purchasing organization (GPO) </w:t>
      </w:r>
      <w:r>
        <w:rPr>
          <w:rFonts w:ascii="Arial" w:hAnsi="Arial" w:cs="Arial"/>
          <w:sz w:val="22"/>
        </w:rPr>
        <w:t xml:space="preserve">account, depending upon the patient eligibility. </w:t>
      </w:r>
      <w:r w:rsidR="000E26EA">
        <w:rPr>
          <w:rFonts w:ascii="Arial" w:hAnsi="Arial" w:cs="Arial"/>
          <w:sz w:val="22"/>
        </w:rPr>
        <w:t xml:space="preserve">By </w:t>
      </w:r>
      <w:r w:rsidR="00881326">
        <w:rPr>
          <w:rFonts w:ascii="Arial" w:hAnsi="Arial" w:cs="Arial"/>
          <w:sz w:val="22"/>
        </w:rPr>
        <w:t>not</w:t>
      </w:r>
      <w:r>
        <w:rPr>
          <w:rFonts w:ascii="Arial" w:hAnsi="Arial" w:cs="Arial"/>
          <w:sz w:val="22"/>
        </w:rPr>
        <w:t xml:space="preserve"> </w:t>
      </w:r>
      <w:r w:rsidR="000E26EA">
        <w:rPr>
          <w:rFonts w:ascii="Arial" w:hAnsi="Arial" w:cs="Arial"/>
          <w:sz w:val="22"/>
        </w:rPr>
        <w:t xml:space="preserve">absorbing </w:t>
      </w:r>
      <w:r>
        <w:rPr>
          <w:rFonts w:ascii="Arial" w:hAnsi="Arial" w:cs="Arial"/>
          <w:sz w:val="22"/>
        </w:rPr>
        <w:t>the cost of the drug until it is used</w:t>
      </w:r>
      <w:r w:rsidR="00881326">
        <w:rPr>
          <w:rFonts w:ascii="Arial" w:hAnsi="Arial" w:cs="Arial"/>
          <w:sz w:val="22"/>
        </w:rPr>
        <w:t xml:space="preserve">, the </w:t>
      </w:r>
      <w:r w:rsidR="001439E9">
        <w:rPr>
          <w:rFonts w:ascii="Arial" w:hAnsi="Arial" w:cs="Arial"/>
          <w:sz w:val="22"/>
        </w:rPr>
        <w:t xml:space="preserve">entity </w:t>
      </w:r>
      <w:r>
        <w:rPr>
          <w:rFonts w:ascii="Arial" w:hAnsi="Arial" w:cs="Arial"/>
          <w:sz w:val="22"/>
        </w:rPr>
        <w:t>minimiz</w:t>
      </w:r>
      <w:r w:rsidR="00881326">
        <w:rPr>
          <w:rFonts w:ascii="Arial" w:hAnsi="Arial" w:cs="Arial"/>
          <w:sz w:val="22"/>
        </w:rPr>
        <w:t>es</w:t>
      </w:r>
      <w:r>
        <w:rPr>
          <w:rFonts w:ascii="Arial" w:hAnsi="Arial" w:cs="Arial"/>
          <w:sz w:val="22"/>
        </w:rPr>
        <w:t xml:space="preserve"> the risk of </w:t>
      </w:r>
      <w:r w:rsidR="00881326">
        <w:rPr>
          <w:rFonts w:ascii="Arial" w:hAnsi="Arial" w:cs="Arial"/>
          <w:sz w:val="22"/>
        </w:rPr>
        <w:t xml:space="preserve">drug </w:t>
      </w:r>
      <w:r>
        <w:rPr>
          <w:rFonts w:ascii="Arial" w:hAnsi="Arial" w:cs="Arial"/>
          <w:sz w:val="22"/>
        </w:rPr>
        <w:t>expir</w:t>
      </w:r>
      <w:r w:rsidR="001439E9">
        <w:rPr>
          <w:rFonts w:ascii="Arial" w:hAnsi="Arial" w:cs="Arial"/>
          <w:sz w:val="22"/>
        </w:rPr>
        <w:t>ation</w:t>
      </w:r>
      <w:r>
        <w:rPr>
          <w:rFonts w:ascii="Arial" w:hAnsi="Arial" w:cs="Arial"/>
          <w:sz w:val="22"/>
        </w:rPr>
        <w:t xml:space="preserve"> and</w:t>
      </w:r>
      <w:r w:rsidR="00881326">
        <w:rPr>
          <w:rFonts w:ascii="Arial" w:hAnsi="Arial" w:cs="Arial"/>
          <w:sz w:val="22"/>
        </w:rPr>
        <w:t xml:space="preserve"> lowers their </w:t>
      </w:r>
      <w:r>
        <w:rPr>
          <w:rFonts w:ascii="Arial" w:hAnsi="Arial" w:cs="Arial"/>
          <w:sz w:val="22"/>
        </w:rPr>
        <w:t>total cost of inventory</w:t>
      </w:r>
      <w:r w:rsidR="00881326">
        <w:rPr>
          <w:rFonts w:ascii="Arial" w:hAnsi="Arial" w:cs="Arial"/>
          <w:sz w:val="22"/>
        </w:rPr>
        <w:t xml:space="preserve"> on hand</w:t>
      </w:r>
      <w:r>
        <w:rPr>
          <w:rFonts w:ascii="Arial" w:hAnsi="Arial" w:cs="Arial"/>
          <w:sz w:val="22"/>
        </w:rPr>
        <w:t>.</w:t>
      </w:r>
    </w:p>
    <w:p w:rsidR="00D223F6" w:rsidRDefault="00D223F6">
      <w:pPr>
        <w:rPr>
          <w:rFonts w:ascii="Arial" w:hAnsi="Arial" w:cs="Arial"/>
          <w:sz w:val="22"/>
        </w:rPr>
      </w:pPr>
    </w:p>
    <w:p w:rsidR="00D223F6" w:rsidRDefault="009D4495">
      <w:pPr>
        <w:rPr>
          <w:rFonts w:ascii="Arial" w:hAnsi="Arial" w:cs="Arial"/>
          <w:sz w:val="22"/>
        </w:rPr>
      </w:pPr>
      <w:r>
        <w:rPr>
          <w:rFonts w:ascii="Arial" w:hAnsi="Arial" w:cs="Arial"/>
          <w:sz w:val="22"/>
        </w:rPr>
        <w:t xml:space="preserve">If your entity is considering a consignment program, here are </w:t>
      </w:r>
      <w:r w:rsidR="00072868">
        <w:rPr>
          <w:rFonts w:ascii="Arial" w:hAnsi="Arial" w:cs="Arial"/>
          <w:sz w:val="22"/>
        </w:rPr>
        <w:t xml:space="preserve">a few </w:t>
      </w:r>
      <w:r>
        <w:rPr>
          <w:rFonts w:ascii="Arial" w:hAnsi="Arial" w:cs="Arial"/>
          <w:sz w:val="22"/>
        </w:rPr>
        <w:t xml:space="preserve">decision points that should be evaluated </w:t>
      </w:r>
      <w:r w:rsidR="00072868">
        <w:rPr>
          <w:rFonts w:ascii="Arial" w:hAnsi="Arial" w:cs="Arial"/>
          <w:sz w:val="22"/>
        </w:rPr>
        <w:t xml:space="preserve">prior to </w:t>
      </w:r>
      <w:r>
        <w:rPr>
          <w:rFonts w:ascii="Arial" w:hAnsi="Arial" w:cs="Arial"/>
          <w:sz w:val="22"/>
        </w:rPr>
        <w:t>implementation:</w:t>
      </w:r>
    </w:p>
    <w:p w:rsidR="00D223F6" w:rsidRDefault="009D4495">
      <w:pPr>
        <w:pStyle w:val="ListParagraph"/>
        <w:numPr>
          <w:ilvl w:val="0"/>
          <w:numId w:val="26"/>
        </w:numPr>
        <w:rPr>
          <w:rFonts w:ascii="Arial" w:hAnsi="Arial" w:cs="Arial"/>
          <w:sz w:val="22"/>
        </w:rPr>
      </w:pPr>
      <w:r>
        <w:rPr>
          <w:rFonts w:ascii="Arial" w:hAnsi="Arial" w:cs="Arial"/>
          <w:sz w:val="22"/>
        </w:rPr>
        <w:t xml:space="preserve">Consider how your </w:t>
      </w:r>
      <w:r w:rsidR="006F24CD">
        <w:rPr>
          <w:rFonts w:ascii="Arial" w:hAnsi="Arial" w:cs="Arial"/>
          <w:sz w:val="22"/>
        </w:rPr>
        <w:t xml:space="preserve">entity </w:t>
      </w:r>
      <w:r>
        <w:rPr>
          <w:rFonts w:ascii="Arial" w:hAnsi="Arial" w:cs="Arial"/>
          <w:sz w:val="22"/>
        </w:rPr>
        <w:t xml:space="preserve">financially values </w:t>
      </w:r>
      <w:r w:rsidR="00F86290">
        <w:rPr>
          <w:rFonts w:ascii="Arial" w:hAnsi="Arial" w:cs="Arial"/>
          <w:sz w:val="22"/>
        </w:rPr>
        <w:t xml:space="preserve">pharmacy inventory and </w:t>
      </w:r>
      <w:r w:rsidR="001439E9">
        <w:rPr>
          <w:rFonts w:ascii="Arial" w:hAnsi="Arial" w:cs="Arial"/>
          <w:sz w:val="22"/>
        </w:rPr>
        <w:t xml:space="preserve">how </w:t>
      </w:r>
      <w:r w:rsidR="006F24CD">
        <w:rPr>
          <w:rFonts w:ascii="Arial" w:hAnsi="Arial" w:cs="Arial"/>
          <w:sz w:val="22"/>
        </w:rPr>
        <w:t>a consignment program would impact</w:t>
      </w:r>
      <w:r w:rsidR="001439E9">
        <w:rPr>
          <w:rFonts w:ascii="Arial" w:hAnsi="Arial" w:cs="Arial"/>
          <w:sz w:val="22"/>
        </w:rPr>
        <w:t xml:space="preserve"> </w:t>
      </w:r>
      <w:r>
        <w:rPr>
          <w:rFonts w:ascii="Arial" w:hAnsi="Arial" w:cs="Arial"/>
          <w:sz w:val="22"/>
        </w:rPr>
        <w:t>inventory management</w:t>
      </w:r>
    </w:p>
    <w:p w:rsidR="009C75EB" w:rsidRDefault="009C75EB" w:rsidP="009C75EB">
      <w:pPr>
        <w:pStyle w:val="ListParagraph"/>
        <w:numPr>
          <w:ilvl w:val="0"/>
          <w:numId w:val="26"/>
        </w:numPr>
        <w:rPr>
          <w:rFonts w:ascii="Arial" w:hAnsi="Arial" w:cs="Arial"/>
          <w:sz w:val="22"/>
        </w:rPr>
      </w:pPr>
      <w:r>
        <w:rPr>
          <w:rFonts w:ascii="Arial" w:hAnsi="Arial" w:cs="Arial"/>
          <w:sz w:val="22"/>
        </w:rPr>
        <w:t xml:space="preserve">If </w:t>
      </w:r>
      <w:r w:rsidR="006F24CD">
        <w:rPr>
          <w:rFonts w:ascii="Arial" w:hAnsi="Arial" w:cs="Arial"/>
          <w:sz w:val="22"/>
        </w:rPr>
        <w:t xml:space="preserve">expiration of certain </w:t>
      </w:r>
      <w:r>
        <w:rPr>
          <w:rFonts w:ascii="Arial" w:hAnsi="Arial" w:cs="Arial"/>
          <w:sz w:val="22"/>
        </w:rPr>
        <w:t>high-cost medications</w:t>
      </w:r>
      <w:r w:rsidR="006F24CD">
        <w:rPr>
          <w:rFonts w:ascii="Arial" w:hAnsi="Arial" w:cs="Arial"/>
          <w:sz w:val="22"/>
        </w:rPr>
        <w:t xml:space="preserve"> is causing a significant financial impact to your entity</w:t>
      </w:r>
      <w:r>
        <w:rPr>
          <w:rFonts w:ascii="Arial" w:hAnsi="Arial" w:cs="Arial"/>
          <w:sz w:val="22"/>
        </w:rPr>
        <w:t>, consider h</w:t>
      </w:r>
      <w:r w:rsidR="00ED3125">
        <w:rPr>
          <w:rFonts w:ascii="Arial" w:hAnsi="Arial" w:cs="Arial"/>
          <w:sz w:val="22"/>
        </w:rPr>
        <w:t xml:space="preserve">ow </w:t>
      </w:r>
      <w:r w:rsidR="006F24CD">
        <w:rPr>
          <w:rFonts w:ascii="Arial" w:hAnsi="Arial" w:cs="Arial"/>
          <w:sz w:val="22"/>
        </w:rPr>
        <w:t>a consignment program w</w:t>
      </w:r>
      <w:r>
        <w:rPr>
          <w:rFonts w:ascii="Arial" w:hAnsi="Arial" w:cs="Arial"/>
          <w:sz w:val="22"/>
        </w:rPr>
        <w:t>ould reduce the financial impact of waste by shifting risk from the entity to the vendor</w:t>
      </w:r>
    </w:p>
    <w:p w:rsidR="00D223F6" w:rsidRDefault="009D4495">
      <w:pPr>
        <w:pStyle w:val="ListParagraph"/>
        <w:numPr>
          <w:ilvl w:val="0"/>
          <w:numId w:val="26"/>
        </w:numPr>
        <w:rPr>
          <w:rFonts w:ascii="Arial" w:hAnsi="Arial" w:cs="Arial"/>
          <w:sz w:val="22"/>
        </w:rPr>
      </w:pPr>
      <w:r>
        <w:rPr>
          <w:rFonts w:ascii="Arial" w:hAnsi="Arial" w:cs="Arial"/>
          <w:sz w:val="22"/>
        </w:rPr>
        <w:t>Certain vendors charge a fee for consignment inventory</w:t>
      </w:r>
      <w:r w:rsidR="001439E9">
        <w:rPr>
          <w:rFonts w:ascii="Arial" w:hAnsi="Arial" w:cs="Arial"/>
          <w:sz w:val="22"/>
        </w:rPr>
        <w:t xml:space="preserve">, so </w:t>
      </w:r>
      <w:r w:rsidR="006F24CD">
        <w:rPr>
          <w:rFonts w:ascii="Arial" w:hAnsi="Arial" w:cs="Arial"/>
          <w:sz w:val="22"/>
        </w:rPr>
        <w:t xml:space="preserve">it’s advisable to </w:t>
      </w:r>
      <w:r>
        <w:rPr>
          <w:rFonts w:ascii="Arial" w:hAnsi="Arial" w:cs="Arial"/>
          <w:sz w:val="22"/>
        </w:rPr>
        <w:t xml:space="preserve">request </w:t>
      </w:r>
      <w:r w:rsidR="001439E9">
        <w:rPr>
          <w:rFonts w:ascii="Arial" w:hAnsi="Arial" w:cs="Arial"/>
          <w:sz w:val="22"/>
        </w:rPr>
        <w:t>estimate</w:t>
      </w:r>
      <w:r w:rsidR="009C75EB">
        <w:rPr>
          <w:rFonts w:ascii="Arial" w:hAnsi="Arial" w:cs="Arial"/>
          <w:sz w:val="22"/>
        </w:rPr>
        <w:t xml:space="preserve">d </w:t>
      </w:r>
      <w:r>
        <w:rPr>
          <w:rFonts w:ascii="Arial" w:hAnsi="Arial" w:cs="Arial"/>
          <w:sz w:val="22"/>
        </w:rPr>
        <w:t xml:space="preserve">costs and benefits </w:t>
      </w:r>
      <w:r w:rsidR="001439E9">
        <w:rPr>
          <w:rFonts w:ascii="Arial" w:hAnsi="Arial" w:cs="Arial"/>
          <w:sz w:val="22"/>
        </w:rPr>
        <w:t>from the vendor</w:t>
      </w:r>
      <w:r w:rsidR="009C75EB">
        <w:rPr>
          <w:rFonts w:ascii="Arial" w:hAnsi="Arial" w:cs="Arial"/>
          <w:sz w:val="22"/>
        </w:rPr>
        <w:t xml:space="preserve"> before committing to the program</w:t>
      </w:r>
    </w:p>
    <w:p w:rsidR="00D223F6" w:rsidRDefault="00D223F6">
      <w:pPr>
        <w:rPr>
          <w:rFonts w:ascii="Arial" w:hAnsi="Arial" w:cs="Arial"/>
          <w:sz w:val="22"/>
        </w:rPr>
      </w:pPr>
    </w:p>
    <w:p w:rsidR="00237163" w:rsidRDefault="00732EDB">
      <w:pPr>
        <w:rPr>
          <w:rFonts w:ascii="Arial" w:hAnsi="Arial" w:cs="Arial"/>
          <w:sz w:val="22"/>
        </w:rPr>
      </w:pPr>
      <w:r>
        <w:rPr>
          <w:rFonts w:ascii="Arial" w:hAnsi="Arial" w:cs="Arial"/>
          <w:b/>
          <w:sz w:val="22"/>
        </w:rPr>
        <w:t>340B Program</w:t>
      </w:r>
      <w:r w:rsidR="009D4495">
        <w:rPr>
          <w:rFonts w:ascii="Arial" w:hAnsi="Arial" w:cs="Arial"/>
          <w:b/>
          <w:sz w:val="22"/>
        </w:rPr>
        <w:t xml:space="preserve"> Considerations: </w:t>
      </w:r>
      <w:r w:rsidR="009D4495">
        <w:rPr>
          <w:rFonts w:ascii="Arial" w:hAnsi="Arial" w:cs="Arial"/>
          <w:sz w:val="22"/>
        </w:rPr>
        <w:t>Covered entities using a mixed-use inventory must take special precautions when developing a consignment program</w:t>
      </w:r>
      <w:r w:rsidR="00072868">
        <w:rPr>
          <w:rFonts w:ascii="Arial" w:hAnsi="Arial" w:cs="Arial"/>
          <w:sz w:val="22"/>
        </w:rPr>
        <w:t xml:space="preserve"> since drugs are dispensed to both 340B eligible and ineligible patients</w:t>
      </w:r>
      <w:r w:rsidR="009D4495">
        <w:rPr>
          <w:rFonts w:ascii="Arial" w:hAnsi="Arial" w:cs="Arial"/>
          <w:sz w:val="22"/>
        </w:rPr>
        <w:t xml:space="preserve">. If an entity does not carefully coordinate the product use with the patient status and proper ordering account, </w:t>
      </w:r>
      <w:r w:rsidR="00072868">
        <w:rPr>
          <w:rFonts w:ascii="Arial" w:hAnsi="Arial" w:cs="Arial"/>
          <w:sz w:val="22"/>
        </w:rPr>
        <w:t>there is increased</w:t>
      </w:r>
      <w:r w:rsidR="009D4495">
        <w:rPr>
          <w:rFonts w:ascii="Arial" w:hAnsi="Arial" w:cs="Arial"/>
          <w:sz w:val="22"/>
        </w:rPr>
        <w:t xml:space="preserve"> risk </w:t>
      </w:r>
      <w:r w:rsidR="00072868">
        <w:rPr>
          <w:rFonts w:ascii="Arial" w:hAnsi="Arial" w:cs="Arial"/>
          <w:sz w:val="22"/>
        </w:rPr>
        <w:t xml:space="preserve">for </w:t>
      </w:r>
      <w:r w:rsidR="009D4495">
        <w:rPr>
          <w:rFonts w:ascii="Arial" w:hAnsi="Arial" w:cs="Arial"/>
          <w:sz w:val="22"/>
        </w:rPr>
        <w:t xml:space="preserve">340B diversion or GPO </w:t>
      </w:r>
      <w:r w:rsidR="00072868">
        <w:rPr>
          <w:rFonts w:ascii="Arial" w:hAnsi="Arial" w:cs="Arial"/>
          <w:sz w:val="22"/>
        </w:rPr>
        <w:t>p</w:t>
      </w:r>
      <w:r w:rsidR="009D4495">
        <w:rPr>
          <w:rFonts w:ascii="Arial" w:hAnsi="Arial" w:cs="Arial"/>
          <w:sz w:val="22"/>
        </w:rPr>
        <w:t>rohibition violation</w:t>
      </w:r>
      <w:r w:rsidR="006F24CD">
        <w:rPr>
          <w:rFonts w:ascii="Arial" w:hAnsi="Arial" w:cs="Arial"/>
          <w:sz w:val="22"/>
        </w:rPr>
        <w:t xml:space="preserve"> (for </w:t>
      </w:r>
      <w:r w:rsidR="0060590F">
        <w:rPr>
          <w:rFonts w:ascii="Arial" w:hAnsi="Arial" w:cs="Arial"/>
          <w:sz w:val="22"/>
        </w:rPr>
        <w:t>DSH/PED/CAN</w:t>
      </w:r>
      <w:r w:rsidR="00395532">
        <w:rPr>
          <w:rFonts w:ascii="Arial" w:hAnsi="Arial" w:cs="Arial"/>
          <w:sz w:val="22"/>
        </w:rPr>
        <w:t>)</w:t>
      </w:r>
      <w:r w:rsidR="009D4495">
        <w:rPr>
          <w:rFonts w:ascii="Arial" w:hAnsi="Arial" w:cs="Arial"/>
          <w:sz w:val="22"/>
        </w:rPr>
        <w:t xml:space="preserve">. </w:t>
      </w:r>
    </w:p>
    <w:p w:rsidR="00237163" w:rsidRDefault="00237163">
      <w:pPr>
        <w:rPr>
          <w:rFonts w:ascii="Arial" w:hAnsi="Arial" w:cs="Arial"/>
          <w:sz w:val="22"/>
        </w:rPr>
      </w:pPr>
    </w:p>
    <w:p w:rsidR="00D223F6" w:rsidRPr="009829CB" w:rsidRDefault="009D4495">
      <w:pPr>
        <w:rPr>
          <w:rFonts w:ascii="Arial" w:hAnsi="Arial" w:cs="Arial"/>
          <w:b/>
          <w:sz w:val="22"/>
        </w:rPr>
      </w:pPr>
      <w:r>
        <w:rPr>
          <w:rFonts w:ascii="Arial" w:hAnsi="Arial" w:cs="Arial"/>
          <w:sz w:val="22"/>
        </w:rPr>
        <w:t xml:space="preserve">To support compliance, covered entities </w:t>
      </w:r>
      <w:r w:rsidR="00072868">
        <w:rPr>
          <w:rFonts w:ascii="Arial" w:hAnsi="Arial" w:cs="Arial"/>
          <w:sz w:val="22"/>
        </w:rPr>
        <w:t>dispensing</w:t>
      </w:r>
      <w:r>
        <w:rPr>
          <w:rFonts w:ascii="Arial" w:hAnsi="Arial" w:cs="Arial"/>
          <w:sz w:val="22"/>
        </w:rPr>
        <w:t xml:space="preserve"> covered outpatient drugs </w:t>
      </w:r>
      <w:r w:rsidR="00072868">
        <w:rPr>
          <w:rFonts w:ascii="Arial" w:hAnsi="Arial" w:cs="Arial"/>
          <w:sz w:val="22"/>
        </w:rPr>
        <w:t>through</w:t>
      </w:r>
      <w:r>
        <w:rPr>
          <w:rFonts w:ascii="Arial" w:hAnsi="Arial" w:cs="Arial"/>
          <w:sz w:val="22"/>
        </w:rPr>
        <w:t xml:space="preserve"> a consign</w:t>
      </w:r>
      <w:r w:rsidR="00072868">
        <w:rPr>
          <w:rFonts w:ascii="Arial" w:hAnsi="Arial" w:cs="Arial"/>
          <w:sz w:val="22"/>
        </w:rPr>
        <w:t>ment</w:t>
      </w:r>
      <w:r>
        <w:rPr>
          <w:rFonts w:ascii="Arial" w:hAnsi="Arial" w:cs="Arial"/>
          <w:sz w:val="22"/>
        </w:rPr>
        <w:t xml:space="preserve"> inventory should develop a </w:t>
      </w:r>
      <w:r w:rsidR="00072868">
        <w:rPr>
          <w:rFonts w:ascii="Arial" w:hAnsi="Arial" w:cs="Arial"/>
          <w:sz w:val="22"/>
        </w:rPr>
        <w:t xml:space="preserve">340B-compliant </w:t>
      </w:r>
      <w:r>
        <w:rPr>
          <w:rFonts w:ascii="Arial" w:hAnsi="Arial" w:cs="Arial"/>
          <w:sz w:val="22"/>
        </w:rPr>
        <w:t>process for dispensing and replenishing these drugs. If electronic integration between t</w:t>
      </w:r>
      <w:r w:rsidR="00F86290">
        <w:rPr>
          <w:rFonts w:ascii="Arial" w:hAnsi="Arial" w:cs="Arial"/>
          <w:sz w:val="22"/>
        </w:rPr>
        <w:t>he consignment vendor and split-</w:t>
      </w:r>
      <w:r>
        <w:rPr>
          <w:rFonts w:ascii="Arial" w:hAnsi="Arial" w:cs="Arial"/>
          <w:sz w:val="22"/>
        </w:rPr>
        <w:t xml:space="preserve">billing </w:t>
      </w:r>
      <w:r w:rsidR="00072868">
        <w:rPr>
          <w:rFonts w:ascii="Arial" w:hAnsi="Arial" w:cs="Arial"/>
          <w:sz w:val="22"/>
        </w:rPr>
        <w:t xml:space="preserve">software </w:t>
      </w:r>
      <w:r>
        <w:rPr>
          <w:rFonts w:ascii="Arial" w:hAnsi="Arial" w:cs="Arial"/>
          <w:sz w:val="22"/>
        </w:rPr>
        <w:t xml:space="preserve">is not available, it </w:t>
      </w:r>
      <w:r w:rsidR="00072868">
        <w:rPr>
          <w:rFonts w:ascii="Arial" w:hAnsi="Arial" w:cs="Arial"/>
          <w:sz w:val="22"/>
        </w:rPr>
        <w:t xml:space="preserve">may </w:t>
      </w:r>
      <w:r>
        <w:rPr>
          <w:rFonts w:ascii="Arial" w:hAnsi="Arial" w:cs="Arial"/>
          <w:sz w:val="22"/>
        </w:rPr>
        <w:t>be necessary to manually enter consign</w:t>
      </w:r>
      <w:r w:rsidR="00F86290">
        <w:rPr>
          <w:rFonts w:ascii="Arial" w:hAnsi="Arial" w:cs="Arial"/>
          <w:sz w:val="22"/>
        </w:rPr>
        <w:t xml:space="preserve">ment </w:t>
      </w:r>
      <w:r w:rsidR="00881326">
        <w:rPr>
          <w:rFonts w:ascii="Arial" w:hAnsi="Arial" w:cs="Arial"/>
          <w:sz w:val="22"/>
        </w:rPr>
        <w:t xml:space="preserve">utilization and </w:t>
      </w:r>
      <w:r w:rsidR="00F86290">
        <w:rPr>
          <w:rFonts w:ascii="Arial" w:hAnsi="Arial" w:cs="Arial"/>
          <w:sz w:val="22"/>
        </w:rPr>
        <w:t>purchase data in the split-</w:t>
      </w:r>
      <w:r>
        <w:rPr>
          <w:rFonts w:ascii="Arial" w:hAnsi="Arial" w:cs="Arial"/>
          <w:sz w:val="22"/>
        </w:rPr>
        <w:t>billing software. It is important to include the con</w:t>
      </w:r>
      <w:r w:rsidR="00F86290">
        <w:rPr>
          <w:rFonts w:ascii="Arial" w:hAnsi="Arial" w:cs="Arial"/>
          <w:sz w:val="22"/>
        </w:rPr>
        <w:t>signment inventory process in</w:t>
      </w:r>
      <w:r>
        <w:rPr>
          <w:rFonts w:ascii="Arial" w:hAnsi="Arial" w:cs="Arial"/>
          <w:sz w:val="22"/>
        </w:rPr>
        <w:t xml:space="preserve"> the covered entity’s policies and procedures </w:t>
      </w:r>
      <w:r w:rsidR="00F86290">
        <w:rPr>
          <w:rFonts w:ascii="Arial" w:hAnsi="Arial" w:cs="Arial"/>
          <w:sz w:val="22"/>
        </w:rPr>
        <w:t>and train all staff members who</w:t>
      </w:r>
      <w:r>
        <w:rPr>
          <w:rFonts w:ascii="Arial" w:hAnsi="Arial" w:cs="Arial"/>
          <w:sz w:val="22"/>
        </w:rPr>
        <w:t xml:space="preserve"> </w:t>
      </w:r>
      <w:r w:rsidR="00072868">
        <w:rPr>
          <w:rFonts w:ascii="Arial" w:hAnsi="Arial" w:cs="Arial"/>
          <w:sz w:val="22"/>
        </w:rPr>
        <w:t>work with</w:t>
      </w:r>
      <w:r>
        <w:rPr>
          <w:rFonts w:ascii="Arial" w:hAnsi="Arial" w:cs="Arial"/>
          <w:sz w:val="22"/>
        </w:rPr>
        <w:t xml:space="preserve"> con</w:t>
      </w:r>
      <w:r w:rsidR="00F86290">
        <w:rPr>
          <w:rFonts w:ascii="Arial" w:hAnsi="Arial" w:cs="Arial"/>
          <w:sz w:val="22"/>
        </w:rPr>
        <w:t>signment inventory</w:t>
      </w:r>
      <w:r w:rsidR="00072868">
        <w:rPr>
          <w:rFonts w:ascii="Arial" w:hAnsi="Arial" w:cs="Arial"/>
          <w:sz w:val="22"/>
        </w:rPr>
        <w:t xml:space="preserve"> on 340B-compliant practices and documentation</w:t>
      </w:r>
      <w:r w:rsidR="00F86290">
        <w:rPr>
          <w:rFonts w:ascii="Arial" w:hAnsi="Arial" w:cs="Arial"/>
          <w:sz w:val="22"/>
        </w:rPr>
        <w:t xml:space="preserve">. </w:t>
      </w:r>
      <w:r>
        <w:rPr>
          <w:rFonts w:ascii="Arial" w:hAnsi="Arial" w:cs="Arial"/>
          <w:sz w:val="22"/>
        </w:rPr>
        <w:t xml:space="preserve">Incorporating the consignment program </w:t>
      </w:r>
      <w:r w:rsidR="003C7465">
        <w:rPr>
          <w:rFonts w:ascii="Arial" w:hAnsi="Arial" w:cs="Arial"/>
          <w:sz w:val="22"/>
        </w:rPr>
        <w:t>within</w:t>
      </w:r>
      <w:r>
        <w:rPr>
          <w:rFonts w:ascii="Arial" w:hAnsi="Arial" w:cs="Arial"/>
          <w:sz w:val="22"/>
        </w:rPr>
        <w:t xml:space="preserve"> internal </w:t>
      </w:r>
      <w:r w:rsidR="003C7465">
        <w:rPr>
          <w:rFonts w:ascii="Arial" w:hAnsi="Arial" w:cs="Arial"/>
          <w:sz w:val="22"/>
        </w:rPr>
        <w:t xml:space="preserve">self </w:t>
      </w:r>
      <w:r>
        <w:rPr>
          <w:rFonts w:ascii="Arial" w:hAnsi="Arial" w:cs="Arial"/>
          <w:sz w:val="22"/>
        </w:rPr>
        <w:t>audit</w:t>
      </w:r>
      <w:r w:rsidR="003C7465">
        <w:rPr>
          <w:rFonts w:ascii="Arial" w:hAnsi="Arial" w:cs="Arial"/>
          <w:sz w:val="22"/>
        </w:rPr>
        <w:t>s</w:t>
      </w:r>
      <w:r>
        <w:rPr>
          <w:rFonts w:ascii="Arial" w:hAnsi="Arial" w:cs="Arial"/>
          <w:sz w:val="22"/>
        </w:rPr>
        <w:t xml:space="preserve"> may help to identify </w:t>
      </w:r>
      <w:r w:rsidR="003C7465">
        <w:rPr>
          <w:rFonts w:ascii="Arial" w:hAnsi="Arial" w:cs="Arial"/>
          <w:sz w:val="22"/>
        </w:rPr>
        <w:t>and correct any gaps</w:t>
      </w:r>
      <w:r>
        <w:rPr>
          <w:rFonts w:ascii="Arial" w:hAnsi="Arial" w:cs="Arial"/>
          <w:sz w:val="22"/>
        </w:rPr>
        <w:t xml:space="preserve">.  </w:t>
      </w:r>
    </w:p>
    <w:p w:rsidR="00EB3812" w:rsidRDefault="00EB3812">
      <w:pPr>
        <w:rPr>
          <w:rFonts w:ascii="Arial" w:hAnsi="Arial" w:cs="Arial"/>
          <w:b/>
          <w:sz w:val="22"/>
        </w:rPr>
      </w:pPr>
    </w:p>
    <w:p w:rsidR="00D223F6" w:rsidRDefault="009D4495">
      <w:pPr>
        <w:rPr>
          <w:rFonts w:ascii="Arial" w:hAnsi="Arial" w:cs="Arial"/>
          <w:b/>
          <w:sz w:val="22"/>
        </w:rPr>
      </w:pPr>
      <w:r>
        <w:rPr>
          <w:rFonts w:ascii="Arial" w:hAnsi="Arial" w:cs="Arial"/>
          <w:b/>
          <w:sz w:val="22"/>
        </w:rPr>
        <w:t>Implementation Checklist:</w:t>
      </w:r>
    </w:p>
    <w:p w:rsidR="00D223F6" w:rsidRDefault="009D4495">
      <w:pPr>
        <w:pStyle w:val="ListParagraph"/>
        <w:numPr>
          <w:ilvl w:val="0"/>
          <w:numId w:val="25"/>
        </w:numPr>
        <w:rPr>
          <w:rFonts w:ascii="Arial" w:hAnsi="Arial" w:cs="Arial"/>
          <w:sz w:val="22"/>
        </w:rPr>
      </w:pPr>
      <w:r>
        <w:rPr>
          <w:rFonts w:ascii="Arial" w:hAnsi="Arial" w:cs="Arial"/>
          <w:sz w:val="22"/>
        </w:rPr>
        <w:t xml:space="preserve">Select a consignment vendor that </w:t>
      </w:r>
      <w:r w:rsidR="00ED3125">
        <w:rPr>
          <w:rFonts w:ascii="Arial" w:hAnsi="Arial" w:cs="Arial"/>
          <w:sz w:val="22"/>
        </w:rPr>
        <w:t xml:space="preserve">supports 340B Program compliance and </w:t>
      </w:r>
      <w:r w:rsidR="006F7D70">
        <w:rPr>
          <w:rFonts w:ascii="Arial" w:hAnsi="Arial" w:cs="Arial"/>
          <w:sz w:val="22"/>
        </w:rPr>
        <w:t xml:space="preserve">integrates </w:t>
      </w:r>
      <w:r>
        <w:rPr>
          <w:rFonts w:ascii="Arial" w:hAnsi="Arial" w:cs="Arial"/>
          <w:sz w:val="22"/>
        </w:rPr>
        <w:t>with your pharmacy model</w:t>
      </w:r>
    </w:p>
    <w:p w:rsidR="00D223F6" w:rsidRDefault="009D4495">
      <w:pPr>
        <w:pStyle w:val="ListParagraph"/>
        <w:numPr>
          <w:ilvl w:val="0"/>
          <w:numId w:val="25"/>
        </w:numPr>
        <w:rPr>
          <w:rFonts w:ascii="Arial" w:hAnsi="Arial" w:cs="Arial"/>
          <w:sz w:val="22"/>
        </w:rPr>
      </w:pPr>
      <w:r>
        <w:rPr>
          <w:rFonts w:ascii="Arial" w:hAnsi="Arial" w:cs="Arial"/>
          <w:sz w:val="22"/>
        </w:rPr>
        <w:lastRenderedPageBreak/>
        <w:t>Prior to implementat</w:t>
      </w:r>
      <w:r w:rsidR="00F86290">
        <w:rPr>
          <w:rFonts w:ascii="Arial" w:hAnsi="Arial" w:cs="Arial"/>
          <w:sz w:val="22"/>
        </w:rPr>
        <w:t xml:space="preserve">ion, identify staff members </w:t>
      </w:r>
      <w:r w:rsidR="006F7D70">
        <w:rPr>
          <w:rFonts w:ascii="Arial" w:hAnsi="Arial" w:cs="Arial"/>
          <w:sz w:val="22"/>
        </w:rPr>
        <w:t xml:space="preserve">that </w:t>
      </w:r>
      <w:r>
        <w:rPr>
          <w:rFonts w:ascii="Arial" w:hAnsi="Arial" w:cs="Arial"/>
          <w:sz w:val="22"/>
        </w:rPr>
        <w:t xml:space="preserve">will access the consignment inventory and ensure </w:t>
      </w:r>
      <w:r w:rsidR="00F86290">
        <w:rPr>
          <w:rFonts w:ascii="Arial" w:hAnsi="Arial" w:cs="Arial"/>
          <w:sz w:val="22"/>
        </w:rPr>
        <w:t xml:space="preserve">that </w:t>
      </w:r>
      <w:r>
        <w:rPr>
          <w:rFonts w:ascii="Arial" w:hAnsi="Arial" w:cs="Arial"/>
          <w:sz w:val="22"/>
        </w:rPr>
        <w:t xml:space="preserve">they receive </w:t>
      </w:r>
      <w:r w:rsidR="006F24CD">
        <w:rPr>
          <w:rFonts w:ascii="Arial" w:hAnsi="Arial" w:cs="Arial"/>
          <w:sz w:val="22"/>
        </w:rPr>
        <w:t xml:space="preserve">adequate </w:t>
      </w:r>
      <w:r w:rsidR="00732EDB">
        <w:rPr>
          <w:rFonts w:ascii="Arial" w:hAnsi="Arial" w:cs="Arial"/>
          <w:sz w:val="22"/>
        </w:rPr>
        <w:t xml:space="preserve">340B </w:t>
      </w:r>
      <w:r>
        <w:rPr>
          <w:rFonts w:ascii="Arial" w:hAnsi="Arial" w:cs="Arial"/>
          <w:sz w:val="22"/>
        </w:rPr>
        <w:t>training</w:t>
      </w:r>
      <w:r w:rsidR="00ED3125">
        <w:rPr>
          <w:rFonts w:ascii="Arial" w:hAnsi="Arial" w:cs="Arial"/>
          <w:sz w:val="22"/>
        </w:rPr>
        <w:t>, including inventory management and reordering</w:t>
      </w:r>
      <w:r w:rsidR="000331FF">
        <w:rPr>
          <w:rFonts w:ascii="Arial" w:hAnsi="Arial" w:cs="Arial"/>
          <w:sz w:val="22"/>
        </w:rPr>
        <w:t xml:space="preserve"> practices</w:t>
      </w:r>
    </w:p>
    <w:p w:rsidR="00ED3125" w:rsidRDefault="009D4495">
      <w:pPr>
        <w:pStyle w:val="ListParagraph"/>
        <w:numPr>
          <w:ilvl w:val="0"/>
          <w:numId w:val="25"/>
        </w:numPr>
        <w:rPr>
          <w:rFonts w:ascii="Arial" w:hAnsi="Arial" w:cs="Arial"/>
          <w:sz w:val="22"/>
        </w:rPr>
      </w:pPr>
      <w:r w:rsidRPr="00ED3125">
        <w:rPr>
          <w:rFonts w:ascii="Arial" w:hAnsi="Arial" w:cs="Arial"/>
          <w:sz w:val="22"/>
        </w:rPr>
        <w:t xml:space="preserve">Develop a process for determining patient status either before the drug is removed from </w:t>
      </w:r>
      <w:r w:rsidR="00ED3125" w:rsidRPr="00ED3125">
        <w:rPr>
          <w:rFonts w:ascii="Arial" w:hAnsi="Arial" w:cs="Arial"/>
          <w:sz w:val="22"/>
        </w:rPr>
        <w:t xml:space="preserve">consignment </w:t>
      </w:r>
      <w:r w:rsidRPr="00ED3125">
        <w:rPr>
          <w:rFonts w:ascii="Arial" w:hAnsi="Arial" w:cs="Arial"/>
          <w:sz w:val="22"/>
        </w:rPr>
        <w:t xml:space="preserve">or retroactively, depending on </w:t>
      </w:r>
      <w:r w:rsidR="00F86290" w:rsidRPr="00ED3125">
        <w:rPr>
          <w:rFonts w:ascii="Arial" w:hAnsi="Arial" w:cs="Arial"/>
          <w:sz w:val="22"/>
        </w:rPr>
        <w:t>the selected consignment program</w:t>
      </w:r>
    </w:p>
    <w:p w:rsidR="00D223F6" w:rsidRPr="00ED3125" w:rsidRDefault="00881326">
      <w:pPr>
        <w:pStyle w:val="ListParagraph"/>
        <w:numPr>
          <w:ilvl w:val="0"/>
          <w:numId w:val="25"/>
        </w:numPr>
        <w:rPr>
          <w:rFonts w:ascii="Arial" w:hAnsi="Arial" w:cs="Arial"/>
          <w:sz w:val="22"/>
        </w:rPr>
      </w:pPr>
      <w:r w:rsidRPr="00ED3125">
        <w:rPr>
          <w:rFonts w:ascii="Arial" w:hAnsi="Arial" w:cs="Arial"/>
          <w:sz w:val="22"/>
        </w:rPr>
        <w:t xml:space="preserve">Outline a detailed process </w:t>
      </w:r>
      <w:r w:rsidR="009D4495" w:rsidRPr="00ED3125">
        <w:rPr>
          <w:rFonts w:ascii="Arial" w:hAnsi="Arial" w:cs="Arial"/>
          <w:sz w:val="22"/>
        </w:rPr>
        <w:t xml:space="preserve">for consignment inventory </w:t>
      </w:r>
      <w:r w:rsidRPr="00ED3125">
        <w:rPr>
          <w:rFonts w:ascii="Arial" w:hAnsi="Arial" w:cs="Arial"/>
          <w:sz w:val="22"/>
        </w:rPr>
        <w:t>documentation that</w:t>
      </w:r>
      <w:r w:rsidR="009D4495" w:rsidRPr="00ED3125">
        <w:rPr>
          <w:rFonts w:ascii="Arial" w:hAnsi="Arial" w:cs="Arial"/>
          <w:sz w:val="22"/>
        </w:rPr>
        <w:t xml:space="preserve"> </w:t>
      </w:r>
      <w:r w:rsidRPr="00ED3125">
        <w:rPr>
          <w:rFonts w:ascii="Arial" w:hAnsi="Arial" w:cs="Arial"/>
          <w:sz w:val="22"/>
        </w:rPr>
        <w:t xml:space="preserve">helps </w:t>
      </w:r>
      <w:r w:rsidR="009D4495" w:rsidRPr="00ED3125">
        <w:rPr>
          <w:rFonts w:ascii="Arial" w:hAnsi="Arial" w:cs="Arial"/>
          <w:sz w:val="22"/>
        </w:rPr>
        <w:t xml:space="preserve">confirm that consignment drugs are billed and repurchased on the appropriate accounts based on patient status.  </w:t>
      </w:r>
    </w:p>
    <w:p w:rsidR="000E26EA" w:rsidRDefault="000E26EA" w:rsidP="000E26EA">
      <w:pPr>
        <w:rPr>
          <w:rFonts w:ascii="Arial" w:hAnsi="Arial" w:cs="Arial"/>
          <w:sz w:val="22"/>
        </w:rPr>
      </w:pPr>
    </w:p>
    <w:p w:rsidR="000E26EA" w:rsidRDefault="000E26EA" w:rsidP="000E26EA">
      <w:pPr>
        <w:rPr>
          <w:rFonts w:ascii="Arial" w:hAnsi="Arial" w:cs="Arial"/>
          <w:b/>
          <w:sz w:val="22"/>
        </w:rPr>
      </w:pPr>
      <w:r>
        <w:rPr>
          <w:rFonts w:ascii="Arial" w:hAnsi="Arial" w:cs="Arial"/>
          <w:sz w:val="22"/>
        </w:rPr>
        <w:t>In this tool, we highlight the most prevalent consignment programs in the market and address 340B compliance considerations.</w:t>
      </w:r>
    </w:p>
    <w:p w:rsidR="000E26EA" w:rsidRPr="009829CB" w:rsidRDefault="000E26EA" w:rsidP="009829CB">
      <w:pPr>
        <w:rPr>
          <w:rFonts w:ascii="Arial" w:hAnsi="Arial" w:cs="Arial"/>
          <w:sz w:val="22"/>
        </w:rPr>
      </w:pPr>
    </w:p>
    <w:tbl>
      <w:tblPr>
        <w:tblStyle w:val="LightGrid-Accent11"/>
        <w:tblpPr w:leftFromText="180" w:rightFromText="180" w:vertAnchor="text" w:horzAnchor="margin" w:tblpXSpec="center" w:tblpY="153"/>
        <w:tblW w:w="0" w:type="auto"/>
        <w:tblLook w:val="04A0" w:firstRow="1" w:lastRow="0" w:firstColumn="1" w:lastColumn="0" w:noHBand="0" w:noVBand="1"/>
      </w:tblPr>
      <w:tblGrid>
        <w:gridCol w:w="5490"/>
        <w:gridCol w:w="5238"/>
      </w:tblGrid>
      <w:tr w:rsidR="00D223F6" w:rsidTr="00B16691">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90" w:type="dxa"/>
            <w:shd w:val="clear" w:color="auto" w:fill="002060"/>
            <w:vAlign w:val="center"/>
          </w:tcPr>
          <w:p w:rsidR="00D223F6" w:rsidRDefault="009D4495" w:rsidP="009829CB">
            <w:pPr>
              <w:ind w:left="360"/>
              <w:jc w:val="center"/>
              <w:rPr>
                <w:rFonts w:ascii="Arial" w:hAnsi="Arial" w:cs="Arial"/>
                <w:b w:val="0"/>
                <w:sz w:val="20"/>
              </w:rPr>
            </w:pPr>
            <w:r>
              <w:rPr>
                <w:rFonts w:ascii="Arial" w:hAnsi="Arial" w:cs="Arial"/>
                <w:sz w:val="20"/>
              </w:rPr>
              <w:t>Program Details</w:t>
            </w:r>
          </w:p>
        </w:tc>
        <w:tc>
          <w:tcPr>
            <w:tcW w:w="5238" w:type="dxa"/>
            <w:shd w:val="clear" w:color="auto" w:fill="002060"/>
            <w:vAlign w:val="center"/>
          </w:tcPr>
          <w:p w:rsidR="00D223F6" w:rsidRDefault="009D4495" w:rsidP="009829C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sz w:val="20"/>
              </w:rPr>
              <w:t>340B Considerations</w:t>
            </w:r>
          </w:p>
        </w:tc>
      </w:tr>
      <w:tr w:rsidR="00D223F6" w:rsidTr="00B1669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728" w:type="dxa"/>
            <w:gridSpan w:val="2"/>
            <w:shd w:val="clear" w:color="auto" w:fill="DBE5F1" w:themeFill="accent1" w:themeFillTint="33"/>
            <w:vAlign w:val="center"/>
          </w:tcPr>
          <w:p w:rsidR="00D223F6" w:rsidRDefault="009D4495" w:rsidP="009829CB">
            <w:pPr>
              <w:rPr>
                <w:rFonts w:ascii="Arial" w:hAnsi="Arial" w:cs="Arial"/>
                <w:color w:val="000000"/>
                <w:sz w:val="20"/>
              </w:rPr>
            </w:pPr>
            <w:r>
              <w:rPr>
                <w:rFonts w:ascii="Arial" w:hAnsi="Arial" w:cs="Arial"/>
                <w:color w:val="000000"/>
                <w:sz w:val="20"/>
              </w:rPr>
              <w:t>ASD Healthcare</w:t>
            </w:r>
          </w:p>
        </w:tc>
      </w:tr>
      <w:tr w:rsidR="00D223F6" w:rsidTr="00EE32E9">
        <w:trPr>
          <w:cnfStyle w:val="000000010000" w:firstRow="0" w:lastRow="0" w:firstColumn="0" w:lastColumn="0" w:oddVBand="0" w:evenVBand="0" w:oddHBand="0" w:evenHBand="1" w:firstRowFirstColumn="0" w:firstRowLastColumn="0" w:lastRowFirstColumn="0" w:lastRowLastColumn="0"/>
          <w:trHeight w:val="2482"/>
        </w:trPr>
        <w:tc>
          <w:tcPr>
            <w:cnfStyle w:val="001000000000" w:firstRow="0" w:lastRow="0" w:firstColumn="1" w:lastColumn="0" w:oddVBand="0" w:evenVBand="0" w:oddHBand="0" w:evenHBand="0" w:firstRowFirstColumn="0" w:firstRowLastColumn="0" w:lastRowFirstColumn="0" w:lastRowLastColumn="0"/>
            <w:tcW w:w="5490" w:type="dxa"/>
            <w:shd w:val="clear" w:color="auto" w:fill="auto"/>
          </w:tcPr>
          <w:p w:rsidR="00D223F6" w:rsidRDefault="009D4495" w:rsidP="00EE32E9">
            <w:pPr>
              <w:pStyle w:val="ListParagraph"/>
              <w:numPr>
                <w:ilvl w:val="0"/>
                <w:numId w:val="21"/>
              </w:numPr>
              <w:spacing w:before="60" w:after="60"/>
              <w:contextualSpacing w:val="0"/>
              <w:rPr>
                <w:rFonts w:ascii="Arial" w:hAnsi="Arial" w:cs="Arial"/>
                <w:b w:val="0"/>
                <w:color w:val="000000" w:themeColor="text1"/>
                <w:sz w:val="20"/>
              </w:rPr>
            </w:pPr>
            <w:proofErr w:type="spellStart"/>
            <w:r>
              <w:rPr>
                <w:rFonts w:ascii="Arial" w:hAnsi="Arial" w:cs="Arial"/>
                <w:b w:val="0"/>
                <w:color w:val="000000" w:themeColor="text1"/>
                <w:sz w:val="20"/>
              </w:rPr>
              <w:t>Cubixx</w:t>
            </w:r>
            <w:proofErr w:type="spellEnd"/>
            <w:r>
              <w:rPr>
                <w:rFonts w:ascii="Arial" w:hAnsi="Arial" w:cs="Arial"/>
                <w:b w:val="0"/>
                <w:color w:val="000000" w:themeColor="text1"/>
                <w:sz w:val="20"/>
              </w:rPr>
              <w:t xml:space="preserve"> refrigerator with active</w:t>
            </w:r>
            <w:r w:rsidR="00DF6C16">
              <w:rPr>
                <w:rFonts w:ascii="Arial" w:hAnsi="Arial" w:cs="Arial"/>
                <w:b w:val="0"/>
                <w:color w:val="000000" w:themeColor="text1"/>
                <w:sz w:val="20"/>
              </w:rPr>
              <w:t xml:space="preserve"> </w:t>
            </w:r>
            <w:r>
              <w:rPr>
                <w:rFonts w:ascii="Arial" w:hAnsi="Arial" w:cs="Arial"/>
                <w:b w:val="0"/>
                <w:color w:val="000000" w:themeColor="text1"/>
                <w:sz w:val="20"/>
              </w:rPr>
              <w:t xml:space="preserve">(continuous monitoring) </w:t>
            </w:r>
            <w:r w:rsidR="00DF6C16">
              <w:rPr>
                <w:rFonts w:ascii="Arial" w:hAnsi="Arial" w:cs="Arial"/>
                <w:b w:val="0"/>
                <w:color w:val="000000" w:themeColor="text1"/>
                <w:sz w:val="20"/>
              </w:rPr>
              <w:t>radio frequency identification (</w:t>
            </w:r>
            <w:r>
              <w:rPr>
                <w:rFonts w:ascii="Arial" w:hAnsi="Arial" w:cs="Arial"/>
                <w:b w:val="0"/>
                <w:color w:val="000000" w:themeColor="text1"/>
                <w:sz w:val="20"/>
              </w:rPr>
              <w:t>RFID</w:t>
            </w:r>
            <w:r w:rsidR="00DF6C16">
              <w:rPr>
                <w:rFonts w:ascii="Arial" w:hAnsi="Arial" w:cs="Arial"/>
                <w:b w:val="0"/>
                <w:color w:val="000000" w:themeColor="text1"/>
                <w:sz w:val="20"/>
              </w:rPr>
              <w:t>)</w:t>
            </w:r>
          </w:p>
          <w:p w:rsidR="00705EC0" w:rsidRDefault="00705EC0" w:rsidP="00EE32E9">
            <w:pPr>
              <w:pStyle w:val="ListParagraph"/>
              <w:numPr>
                <w:ilvl w:val="0"/>
                <w:numId w:val="21"/>
              </w:numPr>
              <w:spacing w:before="60" w:after="60"/>
              <w:contextualSpacing w:val="0"/>
              <w:rPr>
                <w:rFonts w:ascii="Arial" w:hAnsi="Arial" w:cs="Arial"/>
                <w:b w:val="0"/>
                <w:color w:val="000000" w:themeColor="text1"/>
                <w:sz w:val="20"/>
              </w:rPr>
            </w:pPr>
            <w:r>
              <w:rPr>
                <w:rFonts w:ascii="Arial" w:hAnsi="Arial" w:cs="Arial"/>
                <w:b w:val="0"/>
                <w:color w:val="000000" w:themeColor="text1"/>
                <w:sz w:val="20"/>
              </w:rPr>
              <w:t>A</w:t>
            </w:r>
            <w:r w:rsidRPr="00705EC0">
              <w:rPr>
                <w:rFonts w:ascii="Arial" w:hAnsi="Arial" w:cs="Arial"/>
                <w:b w:val="0"/>
                <w:color w:val="000000"/>
                <w:sz w:val="20"/>
              </w:rPr>
              <w:t>ctive RFID will require returning unused product to the refrigerator within 3 hours to avoid being invoiced for product</w:t>
            </w:r>
          </w:p>
          <w:p w:rsidR="00D223F6" w:rsidRPr="00705EC0" w:rsidRDefault="00DF6C16" w:rsidP="00EE32E9">
            <w:pPr>
              <w:pStyle w:val="ListParagraph"/>
              <w:numPr>
                <w:ilvl w:val="0"/>
                <w:numId w:val="21"/>
              </w:numPr>
              <w:spacing w:before="60" w:after="60"/>
              <w:contextualSpacing w:val="0"/>
              <w:rPr>
                <w:rFonts w:ascii="Arial" w:hAnsi="Arial" w:cs="Arial"/>
                <w:b w:val="0"/>
                <w:color w:val="000000" w:themeColor="text1"/>
                <w:sz w:val="20"/>
              </w:rPr>
            </w:pPr>
            <w:r>
              <w:rPr>
                <w:rFonts w:ascii="Arial" w:hAnsi="Arial" w:cs="Arial"/>
                <w:b w:val="0"/>
                <w:color w:val="000000" w:themeColor="text1"/>
                <w:sz w:val="20"/>
              </w:rPr>
              <w:t xml:space="preserve">For non-340B covered entities, invoicing is the following day after product is removed from </w:t>
            </w:r>
            <w:proofErr w:type="spellStart"/>
            <w:r>
              <w:rPr>
                <w:rFonts w:ascii="Arial" w:hAnsi="Arial" w:cs="Arial"/>
                <w:b w:val="0"/>
                <w:color w:val="000000" w:themeColor="text1"/>
                <w:sz w:val="20"/>
              </w:rPr>
              <w:t>C</w:t>
            </w:r>
            <w:r w:rsidR="00256EFA">
              <w:rPr>
                <w:rFonts w:ascii="Arial" w:hAnsi="Arial" w:cs="Arial"/>
                <w:b w:val="0"/>
                <w:color w:val="000000" w:themeColor="text1"/>
                <w:sz w:val="20"/>
              </w:rPr>
              <w:t>ubixx</w:t>
            </w:r>
            <w:proofErr w:type="spellEnd"/>
          </w:p>
        </w:tc>
        <w:tc>
          <w:tcPr>
            <w:tcW w:w="5238" w:type="dxa"/>
            <w:shd w:val="clear" w:color="auto" w:fill="auto"/>
          </w:tcPr>
          <w:p w:rsidR="00705EC0" w:rsidRPr="00705EC0" w:rsidRDefault="00705EC0" w:rsidP="00EE32E9">
            <w:pPr>
              <w:pStyle w:val="ListParagraph"/>
              <w:numPr>
                <w:ilvl w:val="0"/>
                <w:numId w:val="21"/>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rPr>
            </w:pPr>
            <w:r>
              <w:rPr>
                <w:rFonts w:ascii="Arial" w:hAnsi="Arial" w:cs="Arial"/>
                <w:color w:val="000000" w:themeColor="text1"/>
                <w:sz w:val="20"/>
              </w:rPr>
              <w:t>For 340B covered entities, a usage report is provided to the cons</w:t>
            </w:r>
            <w:r w:rsidR="005E6218">
              <w:rPr>
                <w:rFonts w:ascii="Arial" w:hAnsi="Arial" w:cs="Arial"/>
                <w:color w:val="000000" w:themeColor="text1"/>
                <w:sz w:val="20"/>
              </w:rPr>
              <w:t>ignment site prior to invoicing</w:t>
            </w:r>
          </w:p>
          <w:p w:rsidR="00D223F6" w:rsidRPr="00705EC0" w:rsidRDefault="00705EC0" w:rsidP="00EE32E9">
            <w:pPr>
              <w:pStyle w:val="ListParagraph"/>
              <w:numPr>
                <w:ilvl w:val="0"/>
                <w:numId w:val="21"/>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rPr>
            </w:pPr>
            <w:r>
              <w:rPr>
                <w:rFonts w:ascii="Arial" w:hAnsi="Arial" w:cs="Arial"/>
                <w:color w:val="000000" w:themeColor="text1"/>
                <w:sz w:val="20"/>
              </w:rPr>
              <w:t>Site selects whether to invoice pro</w:t>
            </w:r>
            <w:r w:rsidRPr="00705EC0">
              <w:rPr>
                <w:rFonts w:ascii="Arial" w:hAnsi="Arial" w:cs="Arial"/>
                <w:color w:val="000000" w:themeColor="text1"/>
                <w:sz w:val="20"/>
              </w:rPr>
              <w:t>duct to 340B, WAC, or the GPO account</w:t>
            </w:r>
            <w:r>
              <w:rPr>
                <w:rFonts w:ascii="Arial" w:hAnsi="Arial" w:cs="Arial"/>
                <w:color w:val="000000" w:themeColor="text1"/>
                <w:sz w:val="20"/>
              </w:rPr>
              <w:t xml:space="preserve">.  </w:t>
            </w:r>
            <w:r w:rsidR="00A44B2A" w:rsidRPr="00705EC0">
              <w:rPr>
                <w:rFonts w:ascii="Arial" w:hAnsi="Arial" w:cs="Arial"/>
                <w:color w:val="000000"/>
                <w:sz w:val="20"/>
              </w:rPr>
              <w:t>Selection sho</w:t>
            </w:r>
            <w:r w:rsidR="00256EFA" w:rsidRPr="00705EC0">
              <w:rPr>
                <w:rFonts w:ascii="Arial" w:hAnsi="Arial" w:cs="Arial"/>
                <w:color w:val="000000"/>
                <w:sz w:val="20"/>
              </w:rPr>
              <w:t>uld be defendable and auditable</w:t>
            </w:r>
            <w:r w:rsidR="00651985">
              <w:rPr>
                <w:rFonts w:ascii="Arial" w:hAnsi="Arial" w:cs="Arial"/>
                <w:color w:val="000000"/>
                <w:sz w:val="20"/>
              </w:rPr>
              <w:t>.</w:t>
            </w:r>
          </w:p>
          <w:p w:rsidR="00203004" w:rsidRDefault="00A44B2A" w:rsidP="00EE32E9">
            <w:pPr>
              <w:pStyle w:val="ListParagraph"/>
              <w:numPr>
                <w:ilvl w:val="0"/>
                <w:numId w:val="21"/>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proofErr w:type="spellStart"/>
            <w:r>
              <w:rPr>
                <w:rFonts w:ascii="Arial" w:hAnsi="Arial" w:cs="Arial"/>
                <w:color w:val="000000"/>
                <w:sz w:val="20"/>
              </w:rPr>
              <w:t>Cubixx</w:t>
            </w:r>
            <w:proofErr w:type="spellEnd"/>
            <w:r>
              <w:rPr>
                <w:rFonts w:ascii="Arial" w:hAnsi="Arial" w:cs="Arial"/>
                <w:color w:val="000000"/>
                <w:sz w:val="20"/>
              </w:rPr>
              <w:t xml:space="preserve"> will process corrections through a credit and rebill process to support compliance. Corrections must be requested as</w:t>
            </w:r>
            <w:r w:rsidR="00256EFA">
              <w:rPr>
                <w:rFonts w:ascii="Arial" w:hAnsi="Arial" w:cs="Arial"/>
                <w:color w:val="000000"/>
                <w:sz w:val="20"/>
              </w:rPr>
              <w:t xml:space="preserve"> soon as an error is discovered</w:t>
            </w:r>
            <w:r w:rsidR="00651985">
              <w:rPr>
                <w:rFonts w:ascii="Arial" w:hAnsi="Arial" w:cs="Arial"/>
                <w:color w:val="000000"/>
                <w:sz w:val="20"/>
              </w:rPr>
              <w:t>.</w:t>
            </w:r>
          </w:p>
        </w:tc>
      </w:tr>
      <w:tr w:rsidR="002E0BAB" w:rsidTr="00EE32E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0728" w:type="dxa"/>
            <w:gridSpan w:val="2"/>
            <w:shd w:val="clear" w:color="auto" w:fill="DBE5F1" w:themeFill="accent1" w:themeFillTint="33"/>
            <w:vAlign w:val="center"/>
          </w:tcPr>
          <w:p w:rsidR="002E0BAB" w:rsidRPr="000D47A6" w:rsidRDefault="002E0BAB" w:rsidP="00B42259">
            <w:pPr>
              <w:spacing w:before="60" w:after="60"/>
              <w:rPr>
                <w:rFonts w:ascii="Arial" w:hAnsi="Arial" w:cs="Arial"/>
                <w:color w:val="000000"/>
                <w:sz w:val="20"/>
              </w:rPr>
            </w:pPr>
            <w:r w:rsidRPr="00634857">
              <w:rPr>
                <w:rFonts w:ascii="Arial" w:hAnsi="Arial" w:cs="Arial"/>
                <w:color w:val="000000"/>
                <w:sz w:val="20"/>
              </w:rPr>
              <w:t>BDI</w:t>
            </w:r>
            <w:r>
              <w:rPr>
                <w:rFonts w:ascii="Arial" w:hAnsi="Arial" w:cs="Arial"/>
                <w:color w:val="000000"/>
                <w:sz w:val="20"/>
              </w:rPr>
              <w:t xml:space="preserve"> Pharma</w:t>
            </w:r>
          </w:p>
        </w:tc>
      </w:tr>
      <w:tr w:rsidR="00B42259" w:rsidTr="00EE32E9">
        <w:trPr>
          <w:cnfStyle w:val="000000010000" w:firstRow="0" w:lastRow="0" w:firstColumn="0" w:lastColumn="0" w:oddVBand="0" w:evenVBand="0" w:oddHBand="0" w:evenHBand="1" w:firstRowFirstColumn="0" w:firstRowLastColumn="0" w:lastRowFirstColumn="0" w:lastRowLastColumn="0"/>
          <w:trHeight w:val="3238"/>
        </w:trPr>
        <w:tc>
          <w:tcPr>
            <w:cnfStyle w:val="001000000000" w:firstRow="0" w:lastRow="0" w:firstColumn="1" w:lastColumn="0" w:oddVBand="0" w:evenVBand="0" w:oddHBand="0" w:evenHBand="0" w:firstRowFirstColumn="0" w:firstRowLastColumn="0" w:lastRowFirstColumn="0" w:lastRowLastColumn="0"/>
            <w:tcW w:w="5490" w:type="dxa"/>
            <w:shd w:val="clear" w:color="auto" w:fill="auto"/>
          </w:tcPr>
          <w:p w:rsidR="00B42259" w:rsidRDefault="00B42259" w:rsidP="00EE32E9">
            <w:pPr>
              <w:pStyle w:val="ListParagraph"/>
              <w:numPr>
                <w:ilvl w:val="0"/>
                <w:numId w:val="23"/>
              </w:numPr>
              <w:spacing w:before="60" w:after="60"/>
              <w:contextualSpacing w:val="0"/>
              <w:rPr>
                <w:rFonts w:ascii="Arial" w:hAnsi="Arial" w:cs="Arial"/>
                <w:b w:val="0"/>
                <w:color w:val="000000" w:themeColor="text1"/>
                <w:sz w:val="20"/>
                <w:u w:val="single"/>
              </w:rPr>
            </w:pPr>
            <w:r>
              <w:rPr>
                <w:rFonts w:ascii="Arial" w:hAnsi="Arial" w:cs="Arial"/>
                <w:b w:val="0"/>
                <w:color w:val="000000" w:themeColor="text1"/>
                <w:sz w:val="20"/>
              </w:rPr>
              <w:t>Initial inventory is ordered by customer and inventory is managed virtually by BDI; physical inventory performed monthly by customer</w:t>
            </w:r>
          </w:p>
          <w:p w:rsidR="00B42259" w:rsidRPr="00EB3812" w:rsidRDefault="00B42259" w:rsidP="00EE32E9">
            <w:pPr>
              <w:pStyle w:val="ListParagraph"/>
              <w:numPr>
                <w:ilvl w:val="0"/>
                <w:numId w:val="23"/>
              </w:numPr>
              <w:spacing w:before="60" w:after="60"/>
              <w:contextualSpacing w:val="0"/>
              <w:rPr>
                <w:rFonts w:ascii="Arial" w:hAnsi="Arial" w:cs="Arial"/>
                <w:color w:val="000000" w:themeColor="text1"/>
                <w:sz w:val="20"/>
              </w:rPr>
            </w:pPr>
            <w:r>
              <w:rPr>
                <w:rFonts w:ascii="Arial" w:hAnsi="Arial" w:cs="Arial"/>
                <w:b w:val="0"/>
                <w:color w:val="000000" w:themeColor="text1"/>
                <w:sz w:val="20"/>
              </w:rPr>
              <w:t>No refrigerator or equipment provid</w:t>
            </w:r>
            <w:r w:rsidR="00256EFA">
              <w:rPr>
                <w:rFonts w:ascii="Arial" w:hAnsi="Arial" w:cs="Arial"/>
                <w:b w:val="0"/>
                <w:color w:val="000000" w:themeColor="text1"/>
                <w:sz w:val="20"/>
              </w:rPr>
              <w:t>ed specifically for consignment</w:t>
            </w:r>
          </w:p>
          <w:p w:rsidR="00B42259" w:rsidRPr="00705EC0" w:rsidRDefault="00B42259" w:rsidP="00EE32E9">
            <w:pPr>
              <w:spacing w:before="60" w:after="60"/>
              <w:rPr>
                <w:rFonts w:ascii="Arial" w:hAnsi="Arial" w:cs="Arial"/>
                <w:color w:val="000000" w:themeColor="text1"/>
                <w:sz w:val="20"/>
              </w:rPr>
            </w:pPr>
          </w:p>
        </w:tc>
        <w:tc>
          <w:tcPr>
            <w:tcW w:w="5238" w:type="dxa"/>
            <w:shd w:val="clear" w:color="auto" w:fill="auto"/>
          </w:tcPr>
          <w:p w:rsidR="00B42259" w:rsidRPr="00705EC0" w:rsidRDefault="00705EC0" w:rsidP="00EE32E9">
            <w:pPr>
              <w:pStyle w:val="ListParagraph"/>
              <w:numPr>
                <w:ilvl w:val="0"/>
                <w:numId w:val="23"/>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 xml:space="preserve">Customer keeps track of product usage and tells </w:t>
            </w:r>
            <w:r w:rsidRPr="00237163">
              <w:rPr>
                <w:rFonts w:ascii="Arial" w:hAnsi="Arial" w:cs="Arial"/>
                <w:color w:val="000000" w:themeColor="text1"/>
                <w:sz w:val="20"/>
              </w:rPr>
              <w:t>BDI</w:t>
            </w:r>
            <w:r w:rsidR="00237163">
              <w:rPr>
                <w:rFonts w:ascii="Arial" w:hAnsi="Arial" w:cs="Arial"/>
                <w:color w:val="000000" w:themeColor="text1"/>
                <w:sz w:val="20"/>
              </w:rPr>
              <w:t xml:space="preserve"> which</w:t>
            </w:r>
            <w:r>
              <w:rPr>
                <w:rFonts w:ascii="Arial" w:hAnsi="Arial" w:cs="Arial"/>
                <w:color w:val="000000" w:themeColor="text1"/>
                <w:sz w:val="20"/>
              </w:rPr>
              <w:t xml:space="preserve"> account(s) to bill on</w:t>
            </w:r>
            <w:r w:rsidR="00237163">
              <w:rPr>
                <w:rFonts w:ascii="Arial" w:hAnsi="Arial" w:cs="Arial"/>
                <w:color w:val="000000" w:themeColor="text1"/>
                <w:sz w:val="20"/>
              </w:rPr>
              <w:t>:</w:t>
            </w:r>
            <w:r>
              <w:rPr>
                <w:rFonts w:ascii="Arial" w:hAnsi="Arial" w:cs="Arial"/>
                <w:color w:val="000000" w:themeColor="text1"/>
                <w:sz w:val="20"/>
              </w:rPr>
              <w:t xml:space="preserve"> GPO, WAC, and/or 340B</w:t>
            </w:r>
            <w:r w:rsidR="00237163">
              <w:rPr>
                <w:rFonts w:ascii="Arial" w:hAnsi="Arial" w:cs="Arial"/>
                <w:color w:val="000000"/>
                <w:sz w:val="20"/>
              </w:rPr>
              <w:t xml:space="preserve"> (s</w:t>
            </w:r>
            <w:r w:rsidR="00B42259" w:rsidRPr="00705EC0">
              <w:rPr>
                <w:rFonts w:ascii="Arial" w:hAnsi="Arial" w:cs="Arial"/>
                <w:color w:val="000000"/>
                <w:sz w:val="20"/>
              </w:rPr>
              <w:t>election sho</w:t>
            </w:r>
            <w:r w:rsidR="00256EFA" w:rsidRPr="00705EC0">
              <w:rPr>
                <w:rFonts w:ascii="Arial" w:hAnsi="Arial" w:cs="Arial"/>
                <w:color w:val="000000"/>
                <w:sz w:val="20"/>
              </w:rPr>
              <w:t>uld be defendable and auditable</w:t>
            </w:r>
            <w:r w:rsidR="00237163">
              <w:rPr>
                <w:rFonts w:ascii="Arial" w:hAnsi="Arial" w:cs="Arial"/>
                <w:color w:val="000000"/>
                <w:sz w:val="20"/>
              </w:rPr>
              <w:t>)</w:t>
            </w:r>
          </w:p>
          <w:p w:rsidR="00B42259" w:rsidRDefault="00B42259" w:rsidP="00EE32E9">
            <w:pPr>
              <w:pStyle w:val="ListParagraph"/>
              <w:numPr>
                <w:ilvl w:val="0"/>
                <w:numId w:val="23"/>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Pr>
                <w:rFonts w:ascii="Arial" w:hAnsi="Arial" w:cs="Arial"/>
                <w:color w:val="000000"/>
                <w:sz w:val="20"/>
              </w:rPr>
              <w:t>Must have process in place to alert the buyer that product was removed and the account it should be billed under</w:t>
            </w:r>
          </w:p>
          <w:p w:rsidR="00B42259" w:rsidRDefault="00B42259" w:rsidP="00EE32E9">
            <w:pPr>
              <w:pStyle w:val="ListParagraph"/>
              <w:numPr>
                <w:ilvl w:val="0"/>
                <w:numId w:val="23"/>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Pr>
                <w:rFonts w:ascii="Arial" w:hAnsi="Arial" w:cs="Arial"/>
                <w:color w:val="000000"/>
                <w:sz w:val="20"/>
              </w:rPr>
              <w:t>All invoicing is done retroactively; therefore a process will need to be established to determine the patient status and communicating it to BDI prior to billing the entity</w:t>
            </w:r>
          </w:p>
        </w:tc>
      </w:tr>
      <w:tr w:rsidR="00B42259" w:rsidTr="00B16691">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728" w:type="dxa"/>
            <w:gridSpan w:val="2"/>
            <w:shd w:val="clear" w:color="auto" w:fill="DBE5F1" w:themeFill="accent1" w:themeFillTint="33"/>
            <w:vAlign w:val="center"/>
          </w:tcPr>
          <w:p w:rsidR="00B42259" w:rsidRDefault="00B42259" w:rsidP="00B42259">
            <w:pPr>
              <w:rPr>
                <w:rFonts w:ascii="Arial" w:hAnsi="Arial" w:cs="Arial"/>
                <w:color w:val="000000"/>
                <w:sz w:val="20"/>
              </w:rPr>
            </w:pPr>
            <w:proofErr w:type="spellStart"/>
            <w:r>
              <w:rPr>
                <w:rFonts w:ascii="Arial" w:hAnsi="Arial" w:cs="Arial"/>
                <w:color w:val="000000"/>
                <w:sz w:val="20"/>
              </w:rPr>
              <w:t>BioCARE</w:t>
            </w:r>
            <w:proofErr w:type="spellEnd"/>
          </w:p>
        </w:tc>
      </w:tr>
      <w:tr w:rsidR="00B42259" w:rsidTr="00EE32E9">
        <w:trPr>
          <w:cnfStyle w:val="000000010000" w:firstRow="0" w:lastRow="0" w:firstColumn="0" w:lastColumn="0" w:oddVBand="0" w:evenVBand="0" w:oddHBand="0" w:evenHBand="1"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5490" w:type="dxa"/>
            <w:shd w:val="clear" w:color="auto" w:fill="auto"/>
          </w:tcPr>
          <w:p w:rsidR="00B42259" w:rsidRPr="00EB3812" w:rsidRDefault="00B42259" w:rsidP="00EE32E9">
            <w:pPr>
              <w:pStyle w:val="ListParagraph"/>
              <w:numPr>
                <w:ilvl w:val="0"/>
                <w:numId w:val="21"/>
              </w:numPr>
              <w:spacing w:before="60" w:after="60"/>
              <w:contextualSpacing w:val="0"/>
              <w:rPr>
                <w:rFonts w:ascii="Arial" w:hAnsi="Arial" w:cs="Arial"/>
                <w:color w:val="000000" w:themeColor="text1"/>
                <w:sz w:val="20"/>
              </w:rPr>
            </w:pPr>
            <w:r>
              <w:rPr>
                <w:rFonts w:ascii="Arial" w:hAnsi="Arial" w:cs="Arial"/>
                <w:b w:val="0"/>
                <w:color w:val="000000" w:themeColor="text1"/>
                <w:sz w:val="20"/>
              </w:rPr>
              <w:lastRenderedPageBreak/>
              <w:t>No refrigerator or equipment provid</w:t>
            </w:r>
            <w:r w:rsidR="00256EFA">
              <w:rPr>
                <w:rFonts w:ascii="Arial" w:hAnsi="Arial" w:cs="Arial"/>
                <w:b w:val="0"/>
                <w:color w:val="000000" w:themeColor="text1"/>
                <w:sz w:val="20"/>
              </w:rPr>
              <w:t>ed specifically for consignment</w:t>
            </w:r>
          </w:p>
          <w:p w:rsidR="00B42259" w:rsidRPr="00EB3812" w:rsidRDefault="00B42259" w:rsidP="00EE32E9">
            <w:pPr>
              <w:pStyle w:val="ListParagraph"/>
              <w:numPr>
                <w:ilvl w:val="0"/>
                <w:numId w:val="21"/>
              </w:numPr>
              <w:spacing w:before="60" w:after="60"/>
              <w:contextualSpacing w:val="0"/>
              <w:rPr>
                <w:rFonts w:ascii="Arial" w:hAnsi="Arial" w:cs="Arial"/>
                <w:color w:val="000000" w:themeColor="text1"/>
                <w:sz w:val="20"/>
              </w:rPr>
            </w:pPr>
            <w:proofErr w:type="spellStart"/>
            <w:r>
              <w:rPr>
                <w:rFonts w:ascii="Arial" w:hAnsi="Arial" w:cs="Arial"/>
                <w:b w:val="0"/>
                <w:color w:val="000000" w:themeColor="text1"/>
                <w:sz w:val="20"/>
              </w:rPr>
              <w:t>BioCARE</w:t>
            </w:r>
            <w:proofErr w:type="spellEnd"/>
            <w:r>
              <w:rPr>
                <w:rFonts w:ascii="Arial" w:hAnsi="Arial" w:cs="Arial"/>
                <w:b w:val="0"/>
                <w:color w:val="000000" w:themeColor="text1"/>
                <w:sz w:val="20"/>
              </w:rPr>
              <w:t xml:space="preserve"> rep</w:t>
            </w:r>
            <w:r w:rsidR="00705EC0">
              <w:rPr>
                <w:rFonts w:ascii="Arial" w:hAnsi="Arial" w:cs="Arial"/>
                <w:b w:val="0"/>
                <w:color w:val="000000" w:themeColor="text1"/>
                <w:sz w:val="20"/>
              </w:rPr>
              <w:t>resentative</w:t>
            </w:r>
            <w:r>
              <w:rPr>
                <w:rFonts w:ascii="Arial" w:hAnsi="Arial" w:cs="Arial"/>
                <w:b w:val="0"/>
                <w:color w:val="000000" w:themeColor="text1"/>
                <w:sz w:val="20"/>
              </w:rPr>
              <w:t xml:space="preserve"> </w:t>
            </w:r>
            <w:r w:rsidR="00237163">
              <w:rPr>
                <w:rFonts w:ascii="Arial" w:hAnsi="Arial" w:cs="Arial"/>
                <w:b w:val="0"/>
                <w:color w:val="000000" w:themeColor="text1"/>
                <w:sz w:val="20"/>
              </w:rPr>
              <w:t xml:space="preserve">performs </w:t>
            </w:r>
            <w:r>
              <w:rPr>
                <w:rFonts w:ascii="Arial" w:hAnsi="Arial" w:cs="Arial"/>
                <w:b w:val="0"/>
                <w:color w:val="000000" w:themeColor="text1"/>
                <w:sz w:val="20"/>
              </w:rPr>
              <w:t>physical inventories mon</w:t>
            </w:r>
            <w:r w:rsidR="00256EFA">
              <w:rPr>
                <w:rFonts w:ascii="Arial" w:hAnsi="Arial" w:cs="Arial"/>
                <w:b w:val="0"/>
                <w:color w:val="000000" w:themeColor="text1"/>
                <w:sz w:val="20"/>
              </w:rPr>
              <w:t>thly to determine product usage</w:t>
            </w:r>
          </w:p>
          <w:p w:rsidR="00B42259" w:rsidRDefault="00B42259" w:rsidP="00EE32E9">
            <w:pPr>
              <w:pStyle w:val="ListParagraph"/>
              <w:numPr>
                <w:ilvl w:val="0"/>
                <w:numId w:val="21"/>
              </w:numPr>
              <w:spacing w:before="60" w:after="60"/>
              <w:contextualSpacing w:val="0"/>
              <w:rPr>
                <w:rFonts w:ascii="Arial" w:hAnsi="Arial" w:cs="Arial"/>
                <w:color w:val="000000" w:themeColor="text1"/>
                <w:sz w:val="20"/>
              </w:rPr>
            </w:pPr>
            <w:r>
              <w:rPr>
                <w:rFonts w:ascii="Arial" w:hAnsi="Arial" w:cs="Arial"/>
                <w:b w:val="0"/>
                <w:color w:val="000000" w:themeColor="text1"/>
                <w:sz w:val="20"/>
              </w:rPr>
              <w:t xml:space="preserve">Customer is invoiced monthly for product used </w:t>
            </w:r>
          </w:p>
        </w:tc>
        <w:tc>
          <w:tcPr>
            <w:tcW w:w="5238" w:type="dxa"/>
            <w:shd w:val="clear" w:color="auto" w:fill="auto"/>
          </w:tcPr>
          <w:p w:rsidR="00B42259" w:rsidRDefault="00B42259" w:rsidP="00EE32E9">
            <w:pPr>
              <w:pStyle w:val="ListParagraph"/>
              <w:numPr>
                <w:ilvl w:val="0"/>
                <w:numId w:val="21"/>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proofErr w:type="spellStart"/>
            <w:r>
              <w:rPr>
                <w:rFonts w:ascii="Arial" w:hAnsi="Arial" w:cs="Arial"/>
                <w:color w:val="000000"/>
                <w:sz w:val="20"/>
              </w:rPr>
              <w:t>BioCARE</w:t>
            </w:r>
            <w:proofErr w:type="spellEnd"/>
            <w:r>
              <w:rPr>
                <w:rFonts w:ascii="Arial" w:hAnsi="Arial" w:cs="Arial"/>
                <w:color w:val="000000"/>
                <w:sz w:val="20"/>
              </w:rPr>
              <w:t xml:space="preserve"> physically count</w:t>
            </w:r>
            <w:r w:rsidR="00237163">
              <w:rPr>
                <w:rFonts w:ascii="Arial" w:hAnsi="Arial" w:cs="Arial"/>
                <w:color w:val="000000"/>
                <w:sz w:val="20"/>
              </w:rPr>
              <w:t>s</w:t>
            </w:r>
            <w:r>
              <w:rPr>
                <w:rFonts w:ascii="Arial" w:hAnsi="Arial" w:cs="Arial"/>
                <w:color w:val="000000"/>
                <w:sz w:val="20"/>
              </w:rPr>
              <w:t xml:space="preserve"> the inventory monthly</w:t>
            </w:r>
            <w:r w:rsidR="00237163">
              <w:rPr>
                <w:rFonts w:ascii="Arial" w:hAnsi="Arial" w:cs="Arial"/>
                <w:color w:val="000000"/>
                <w:sz w:val="20"/>
              </w:rPr>
              <w:t>,</w:t>
            </w:r>
            <w:r>
              <w:rPr>
                <w:rFonts w:ascii="Arial" w:hAnsi="Arial" w:cs="Arial"/>
                <w:color w:val="000000"/>
                <w:sz w:val="20"/>
              </w:rPr>
              <w:t xml:space="preserve"> so a process will need to be established to identify the patient status o</w:t>
            </w:r>
            <w:r w:rsidR="00237163">
              <w:rPr>
                <w:rFonts w:ascii="Arial" w:hAnsi="Arial" w:cs="Arial"/>
                <w:color w:val="000000"/>
                <w:sz w:val="20"/>
              </w:rPr>
              <w:t>n</w:t>
            </w:r>
            <w:r>
              <w:rPr>
                <w:rFonts w:ascii="Arial" w:hAnsi="Arial" w:cs="Arial"/>
                <w:color w:val="000000"/>
                <w:sz w:val="20"/>
              </w:rPr>
              <w:t xml:space="preserve"> the drugs that were dispensed and a communication plan</w:t>
            </w:r>
            <w:r w:rsidR="00256EFA">
              <w:rPr>
                <w:rFonts w:ascii="Arial" w:hAnsi="Arial" w:cs="Arial"/>
                <w:color w:val="000000"/>
                <w:sz w:val="20"/>
              </w:rPr>
              <w:t xml:space="preserve"> to bill the drugs accurately</w:t>
            </w:r>
          </w:p>
          <w:p w:rsidR="00705EC0" w:rsidRPr="00EB3812" w:rsidRDefault="00705EC0" w:rsidP="00EE32E9">
            <w:pPr>
              <w:pStyle w:val="ListParagraph"/>
              <w:numPr>
                <w:ilvl w:val="0"/>
                <w:numId w:val="21"/>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rPr>
            </w:pPr>
            <w:r>
              <w:rPr>
                <w:rFonts w:ascii="Arial" w:hAnsi="Arial" w:cs="Arial"/>
                <w:color w:val="000000" w:themeColor="text1"/>
                <w:sz w:val="20"/>
              </w:rPr>
              <w:t xml:space="preserve">Customer keeps track of product usage and tells </w:t>
            </w:r>
            <w:proofErr w:type="spellStart"/>
            <w:r>
              <w:rPr>
                <w:rFonts w:ascii="Arial" w:hAnsi="Arial" w:cs="Arial"/>
                <w:color w:val="000000" w:themeColor="text1"/>
                <w:sz w:val="20"/>
              </w:rPr>
              <w:t>BioCARE</w:t>
            </w:r>
            <w:proofErr w:type="spellEnd"/>
            <w:r>
              <w:rPr>
                <w:rFonts w:ascii="Arial" w:hAnsi="Arial" w:cs="Arial"/>
                <w:color w:val="000000" w:themeColor="text1"/>
                <w:sz w:val="20"/>
              </w:rPr>
              <w:t xml:space="preserve"> wh</w:t>
            </w:r>
            <w:r w:rsidR="00237163">
              <w:rPr>
                <w:rFonts w:ascii="Arial" w:hAnsi="Arial" w:cs="Arial"/>
                <w:color w:val="000000" w:themeColor="text1"/>
                <w:sz w:val="20"/>
              </w:rPr>
              <w:t>ich</w:t>
            </w:r>
            <w:r>
              <w:rPr>
                <w:rFonts w:ascii="Arial" w:hAnsi="Arial" w:cs="Arial"/>
                <w:color w:val="000000" w:themeColor="text1"/>
                <w:sz w:val="20"/>
              </w:rPr>
              <w:t xml:space="preserve"> account(s) to bill on</w:t>
            </w:r>
            <w:r w:rsidR="00237163">
              <w:rPr>
                <w:rFonts w:ascii="Arial" w:hAnsi="Arial" w:cs="Arial"/>
                <w:color w:val="000000" w:themeColor="text1"/>
                <w:sz w:val="20"/>
              </w:rPr>
              <w:t>:</w:t>
            </w:r>
            <w:r>
              <w:rPr>
                <w:rFonts w:ascii="Arial" w:hAnsi="Arial" w:cs="Arial"/>
                <w:color w:val="000000" w:themeColor="text1"/>
                <w:sz w:val="20"/>
              </w:rPr>
              <w:t xml:space="preserve"> GPO, WAC, and/or 340B</w:t>
            </w:r>
          </w:p>
          <w:p w:rsidR="00B42259" w:rsidRPr="00B42259" w:rsidRDefault="00B42259" w:rsidP="00EE32E9">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p>
        </w:tc>
      </w:tr>
    </w:tbl>
    <w:p w:rsidR="00284086" w:rsidRDefault="00284086"/>
    <w:p w:rsidR="00F33A5A" w:rsidRDefault="00F33A5A"/>
    <w:p w:rsidR="00F33A5A" w:rsidRDefault="00F33A5A"/>
    <w:p w:rsidR="00F33A5A" w:rsidRDefault="00F33A5A"/>
    <w:p w:rsidR="00F33A5A" w:rsidRDefault="00F33A5A"/>
    <w:p w:rsidR="00F33A5A" w:rsidRDefault="00F33A5A"/>
    <w:tbl>
      <w:tblPr>
        <w:tblStyle w:val="LightGrid-Accent11"/>
        <w:tblpPr w:leftFromText="180" w:rightFromText="180" w:vertAnchor="text" w:horzAnchor="margin" w:tblpX="8" w:tblpY="153"/>
        <w:tblW w:w="10700" w:type="dxa"/>
        <w:tblLook w:val="04A0" w:firstRow="1" w:lastRow="0" w:firstColumn="1" w:lastColumn="0" w:noHBand="0" w:noVBand="1"/>
      </w:tblPr>
      <w:tblGrid>
        <w:gridCol w:w="5590"/>
        <w:gridCol w:w="5110"/>
      </w:tblGrid>
      <w:tr w:rsidR="000A1FE7" w:rsidTr="007F5923">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590" w:type="dxa"/>
            <w:tcBorders>
              <w:bottom w:val="none" w:sz="0" w:space="0" w:color="auto"/>
            </w:tcBorders>
            <w:shd w:val="clear" w:color="auto" w:fill="002060"/>
            <w:vAlign w:val="center"/>
          </w:tcPr>
          <w:p w:rsidR="000A1FE7" w:rsidRDefault="000A1FE7" w:rsidP="000A1FE7">
            <w:pPr>
              <w:ind w:left="360"/>
              <w:jc w:val="center"/>
              <w:rPr>
                <w:rFonts w:ascii="Arial" w:hAnsi="Arial" w:cs="Arial"/>
                <w:b w:val="0"/>
                <w:sz w:val="20"/>
              </w:rPr>
            </w:pPr>
            <w:r>
              <w:rPr>
                <w:rFonts w:ascii="Arial" w:hAnsi="Arial" w:cs="Arial"/>
                <w:sz w:val="20"/>
              </w:rPr>
              <w:t>Program Details</w:t>
            </w:r>
          </w:p>
        </w:tc>
        <w:tc>
          <w:tcPr>
            <w:tcW w:w="5110" w:type="dxa"/>
            <w:tcBorders>
              <w:bottom w:val="none" w:sz="0" w:space="0" w:color="auto"/>
            </w:tcBorders>
            <w:shd w:val="clear" w:color="auto" w:fill="002060"/>
            <w:vAlign w:val="center"/>
          </w:tcPr>
          <w:p w:rsidR="000A1FE7" w:rsidRDefault="000A1FE7" w:rsidP="000A1FE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sz w:val="20"/>
              </w:rPr>
              <w:t>340B Considerations</w:t>
            </w:r>
          </w:p>
        </w:tc>
      </w:tr>
      <w:tr w:rsidR="000A1FE7" w:rsidTr="00ED0C95">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700" w:type="dxa"/>
            <w:gridSpan w:val="2"/>
            <w:shd w:val="clear" w:color="auto" w:fill="DBE5F1" w:themeFill="accent1" w:themeFillTint="33"/>
            <w:vAlign w:val="center"/>
          </w:tcPr>
          <w:p w:rsidR="000A1FE7" w:rsidRDefault="000A1FE7" w:rsidP="000A1FE7">
            <w:pPr>
              <w:rPr>
                <w:rFonts w:ascii="Arial" w:hAnsi="Arial" w:cs="Arial"/>
                <w:color w:val="000000"/>
                <w:sz w:val="20"/>
              </w:rPr>
            </w:pPr>
            <w:r>
              <w:rPr>
                <w:rFonts w:ascii="Arial" w:hAnsi="Arial" w:cs="Arial"/>
                <w:color w:val="000000"/>
                <w:sz w:val="20"/>
              </w:rPr>
              <w:t>Cardinal Health</w:t>
            </w:r>
          </w:p>
        </w:tc>
      </w:tr>
      <w:tr w:rsidR="000A1FE7" w:rsidTr="00F33A5A">
        <w:trPr>
          <w:cnfStyle w:val="000000010000" w:firstRow="0" w:lastRow="0" w:firstColumn="0" w:lastColumn="0" w:oddVBand="0" w:evenVBand="0" w:oddHBand="0" w:evenHBand="1" w:firstRowFirstColumn="0" w:firstRowLastColumn="0" w:lastRowFirstColumn="0" w:lastRowLastColumn="0"/>
          <w:trHeight w:val="2230"/>
        </w:trPr>
        <w:tc>
          <w:tcPr>
            <w:cnfStyle w:val="001000000000" w:firstRow="0" w:lastRow="0" w:firstColumn="1" w:lastColumn="0" w:oddVBand="0" w:evenVBand="0" w:oddHBand="0" w:evenHBand="0" w:firstRowFirstColumn="0" w:firstRowLastColumn="0" w:lastRowFirstColumn="0" w:lastRowLastColumn="0"/>
            <w:tcW w:w="5590" w:type="dxa"/>
            <w:shd w:val="clear" w:color="auto" w:fill="FFFFFF" w:themeFill="background1"/>
          </w:tcPr>
          <w:p w:rsidR="000A1FE7" w:rsidRPr="002E0BAB" w:rsidRDefault="000A1FE7" w:rsidP="000A1FE7">
            <w:pPr>
              <w:numPr>
                <w:ilvl w:val="0"/>
                <w:numId w:val="20"/>
              </w:numPr>
              <w:spacing w:before="60" w:after="60"/>
              <w:rPr>
                <w:rFonts w:ascii="Arial" w:eastAsiaTheme="minorHAnsi" w:hAnsi="Arial" w:cs="Arial"/>
                <w:bCs w:val="0"/>
                <w:color w:val="000000" w:themeColor="text1"/>
                <w:sz w:val="20"/>
                <w:u w:val="single"/>
              </w:rPr>
            </w:pPr>
            <w:r w:rsidRPr="002E0BAB">
              <w:rPr>
                <w:rFonts w:ascii="Arial" w:eastAsiaTheme="minorHAnsi" w:hAnsi="Arial" w:cs="Arial"/>
                <w:b w:val="0"/>
                <w:bCs w:val="0"/>
                <w:color w:val="000000" w:themeColor="text1"/>
                <w:sz w:val="20"/>
              </w:rPr>
              <w:t>Cardinal Health</w:t>
            </w:r>
            <w:r w:rsidR="00567DF1">
              <w:rPr>
                <w:rFonts w:ascii="Arial" w:eastAsiaTheme="minorHAnsi" w:hAnsi="Arial" w:cs="Arial"/>
                <w:b w:val="0"/>
                <w:bCs w:val="0"/>
                <w:color w:val="000000" w:themeColor="text1"/>
                <w:sz w:val="20"/>
              </w:rPr>
              <w:t>-</w:t>
            </w:r>
            <w:r w:rsidRPr="002E0BAB">
              <w:rPr>
                <w:rFonts w:ascii="Arial" w:eastAsiaTheme="minorHAnsi" w:hAnsi="Arial" w:cs="Arial"/>
                <w:b w:val="0"/>
                <w:bCs w:val="0"/>
                <w:color w:val="000000" w:themeColor="text1"/>
                <w:sz w:val="20"/>
              </w:rPr>
              <w:t xml:space="preserve">supplied refrigerator with passive (snapshot monitoring) RFID </w:t>
            </w:r>
          </w:p>
          <w:p w:rsidR="000A1FE7" w:rsidRDefault="000A1FE7" w:rsidP="000A1FE7">
            <w:pPr>
              <w:numPr>
                <w:ilvl w:val="0"/>
                <w:numId w:val="20"/>
              </w:numPr>
              <w:spacing w:before="60" w:after="60"/>
              <w:rPr>
                <w:rFonts w:ascii="Arial" w:eastAsiaTheme="minorHAnsi" w:hAnsi="Arial" w:cs="Arial"/>
                <w:b w:val="0"/>
                <w:bCs w:val="0"/>
                <w:color w:val="000000" w:themeColor="text1"/>
                <w:sz w:val="20"/>
                <w:u w:val="single"/>
              </w:rPr>
            </w:pPr>
            <w:r w:rsidRPr="002E0BAB">
              <w:rPr>
                <w:rFonts w:ascii="Arial" w:eastAsiaTheme="minorHAnsi" w:hAnsi="Arial" w:cs="Arial"/>
                <w:b w:val="0"/>
                <w:bCs w:val="0"/>
                <w:color w:val="000000" w:themeColor="text1"/>
                <w:sz w:val="20"/>
              </w:rPr>
              <w:t>Inventory is shipped on non-GPO/WAC account, but not invoiced at the time of ordering</w:t>
            </w:r>
          </w:p>
          <w:p w:rsidR="000A1FE7" w:rsidRPr="002E0BAB" w:rsidRDefault="000A1FE7" w:rsidP="000A1FE7">
            <w:pPr>
              <w:numPr>
                <w:ilvl w:val="0"/>
                <w:numId w:val="20"/>
              </w:numPr>
              <w:spacing w:before="60" w:after="60"/>
              <w:rPr>
                <w:rFonts w:ascii="Arial" w:eastAsiaTheme="minorHAnsi" w:hAnsi="Arial" w:cs="Arial"/>
                <w:b w:val="0"/>
                <w:bCs w:val="0"/>
                <w:color w:val="000000" w:themeColor="text1"/>
                <w:sz w:val="20"/>
                <w:u w:val="single"/>
              </w:rPr>
            </w:pPr>
            <w:r w:rsidRPr="002E0BAB">
              <w:rPr>
                <w:rFonts w:ascii="Arial" w:eastAsiaTheme="minorHAnsi" w:hAnsi="Arial" w:cs="Arial"/>
                <w:b w:val="0"/>
                <w:bCs w:val="0"/>
                <w:color w:val="000000" w:themeColor="text1"/>
                <w:sz w:val="20"/>
              </w:rPr>
              <w:t>Billing report is sent to customer and they determine what account the product should be invoiced after the drug is dispensed</w:t>
            </w:r>
          </w:p>
        </w:tc>
        <w:tc>
          <w:tcPr>
            <w:tcW w:w="5110" w:type="dxa"/>
            <w:shd w:val="clear" w:color="auto" w:fill="FFFFFF" w:themeFill="background1"/>
          </w:tcPr>
          <w:p w:rsidR="000A1FE7" w:rsidRDefault="000A1FE7" w:rsidP="000A1FE7">
            <w:pPr>
              <w:pStyle w:val="ListParagraph"/>
              <w:numPr>
                <w:ilvl w:val="0"/>
                <w:numId w:val="20"/>
              </w:numPr>
              <w:spacing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Pr>
                <w:rFonts w:ascii="Arial" w:hAnsi="Arial" w:cs="Arial"/>
                <w:color w:val="000000"/>
                <w:sz w:val="20"/>
              </w:rPr>
              <w:t>All products are ordered on WAC account so the pharmacist or technician does not necessarily need to know patient status upon dispense</w:t>
            </w:r>
          </w:p>
          <w:p w:rsidR="000A1FE7" w:rsidRPr="002E0BAB" w:rsidRDefault="000A1FE7" w:rsidP="000A1FE7">
            <w:pPr>
              <w:pStyle w:val="ListParagraph"/>
              <w:numPr>
                <w:ilvl w:val="0"/>
                <w:numId w:val="20"/>
              </w:numPr>
              <w:spacing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2E0BAB">
              <w:rPr>
                <w:rFonts w:ascii="Arial" w:hAnsi="Arial" w:cs="Arial"/>
                <w:color w:val="000000"/>
                <w:sz w:val="20"/>
              </w:rPr>
              <w:t>Must have process in place to alert the buyer that product was removed and the account it should be billed under</w:t>
            </w:r>
          </w:p>
        </w:tc>
      </w:tr>
      <w:tr w:rsidR="000A1FE7" w:rsidTr="00F33A5A">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700" w:type="dxa"/>
            <w:gridSpan w:val="2"/>
            <w:shd w:val="clear" w:color="auto" w:fill="DBE5F1" w:themeFill="accent1" w:themeFillTint="33"/>
          </w:tcPr>
          <w:p w:rsidR="000A1FE7" w:rsidRDefault="000A1FE7" w:rsidP="000A1FE7">
            <w:pPr>
              <w:rPr>
                <w:rFonts w:ascii="Arial" w:hAnsi="Arial" w:cs="Arial"/>
                <w:color w:val="000000"/>
                <w:sz w:val="20"/>
              </w:rPr>
            </w:pPr>
            <w:r>
              <w:rPr>
                <w:rFonts w:ascii="Arial" w:hAnsi="Arial" w:cs="Arial"/>
                <w:color w:val="000000"/>
                <w:sz w:val="20"/>
              </w:rPr>
              <w:t>FFF Enterprises</w:t>
            </w:r>
          </w:p>
        </w:tc>
      </w:tr>
      <w:tr w:rsidR="000A1FE7" w:rsidTr="00F33A5A">
        <w:trPr>
          <w:cnfStyle w:val="000000010000" w:firstRow="0" w:lastRow="0" w:firstColumn="0" w:lastColumn="0" w:oddVBand="0" w:evenVBand="0" w:oddHBand="0" w:evenHBand="1" w:firstRowFirstColumn="0" w:firstRowLastColumn="0" w:lastRowFirstColumn="0" w:lastRowLastColumn="0"/>
          <w:trHeight w:val="3670"/>
        </w:trPr>
        <w:tc>
          <w:tcPr>
            <w:cnfStyle w:val="001000000000" w:firstRow="0" w:lastRow="0" w:firstColumn="1" w:lastColumn="0" w:oddVBand="0" w:evenVBand="0" w:oddHBand="0" w:evenHBand="0" w:firstRowFirstColumn="0" w:firstRowLastColumn="0" w:lastRowFirstColumn="0" w:lastRowLastColumn="0"/>
            <w:tcW w:w="5590" w:type="dxa"/>
            <w:shd w:val="clear" w:color="auto" w:fill="auto"/>
          </w:tcPr>
          <w:p w:rsidR="000A1FE7" w:rsidRDefault="000A1FE7" w:rsidP="000A1FE7">
            <w:pPr>
              <w:pStyle w:val="ListParagraph"/>
              <w:numPr>
                <w:ilvl w:val="0"/>
                <w:numId w:val="22"/>
              </w:numPr>
              <w:spacing w:before="60" w:after="60"/>
              <w:contextualSpacing w:val="0"/>
              <w:rPr>
                <w:rFonts w:ascii="Arial" w:hAnsi="Arial" w:cs="Arial"/>
                <w:b w:val="0"/>
                <w:color w:val="000000" w:themeColor="text1"/>
                <w:sz w:val="20"/>
              </w:rPr>
            </w:pPr>
            <w:r>
              <w:rPr>
                <w:rFonts w:ascii="Arial" w:hAnsi="Arial" w:cs="Arial"/>
                <w:b w:val="0"/>
                <w:color w:val="000000" w:themeColor="text1"/>
                <w:sz w:val="20"/>
              </w:rPr>
              <w:t>Verified Inventory Program – Consignment (</w:t>
            </w:r>
            <w:proofErr w:type="spellStart"/>
            <w:r>
              <w:rPr>
                <w:rFonts w:ascii="Arial" w:hAnsi="Arial" w:cs="Arial"/>
                <w:b w:val="0"/>
                <w:color w:val="000000" w:themeColor="text1"/>
                <w:sz w:val="20"/>
              </w:rPr>
              <w:t>VIPc</w:t>
            </w:r>
            <w:proofErr w:type="spellEnd"/>
            <w:r>
              <w:rPr>
                <w:rFonts w:ascii="Arial" w:hAnsi="Arial" w:cs="Arial"/>
                <w:b w:val="0"/>
                <w:color w:val="000000" w:themeColor="text1"/>
                <w:sz w:val="20"/>
              </w:rPr>
              <w:t>) refrigerator with passive RFID</w:t>
            </w:r>
          </w:p>
          <w:p w:rsidR="000A1FE7" w:rsidRDefault="000A1FE7" w:rsidP="000A1FE7">
            <w:pPr>
              <w:pStyle w:val="ListParagraph"/>
              <w:numPr>
                <w:ilvl w:val="0"/>
                <w:numId w:val="22"/>
              </w:numPr>
              <w:spacing w:before="60" w:after="60"/>
              <w:contextualSpacing w:val="0"/>
              <w:rPr>
                <w:rFonts w:ascii="Arial" w:hAnsi="Arial" w:cs="Arial"/>
                <w:b w:val="0"/>
                <w:color w:val="000000" w:themeColor="text1"/>
                <w:sz w:val="20"/>
              </w:rPr>
            </w:pPr>
            <w:r>
              <w:rPr>
                <w:rFonts w:ascii="Arial" w:hAnsi="Arial" w:cs="Arial"/>
                <w:b w:val="0"/>
                <w:color w:val="000000" w:themeColor="text1"/>
                <w:sz w:val="20"/>
              </w:rPr>
              <w:t xml:space="preserve">Inventory is segregated and labels are color coded: </w:t>
            </w:r>
          </w:p>
          <w:p w:rsidR="000A1FE7" w:rsidRDefault="000A1FE7" w:rsidP="000A1FE7">
            <w:pPr>
              <w:pStyle w:val="ListParagraph"/>
              <w:spacing w:before="60" w:after="60"/>
              <w:ind w:left="360"/>
              <w:contextualSpacing w:val="0"/>
              <w:rPr>
                <w:rFonts w:ascii="Arial" w:hAnsi="Arial" w:cs="Arial"/>
                <w:b w:val="0"/>
                <w:color w:val="000000" w:themeColor="text1"/>
                <w:sz w:val="20"/>
              </w:rPr>
            </w:pPr>
            <w:r>
              <w:rPr>
                <w:rFonts w:ascii="Arial" w:hAnsi="Arial" w:cs="Arial"/>
                <w:b w:val="0"/>
                <w:color w:val="000000" w:themeColor="text1"/>
                <w:sz w:val="20"/>
              </w:rPr>
              <w:t>Blue = 340B, Black = GPO, Green = Non-GPO/WAC</w:t>
            </w:r>
          </w:p>
          <w:p w:rsidR="000A1FE7" w:rsidRDefault="000A1FE7" w:rsidP="000A1FE7">
            <w:pPr>
              <w:pStyle w:val="ListParagraph"/>
              <w:numPr>
                <w:ilvl w:val="0"/>
                <w:numId w:val="22"/>
              </w:numPr>
              <w:spacing w:before="60" w:after="60"/>
              <w:contextualSpacing w:val="0"/>
              <w:rPr>
                <w:rFonts w:ascii="Arial" w:hAnsi="Arial" w:cs="Arial"/>
                <w:b w:val="0"/>
                <w:color w:val="000000" w:themeColor="text1"/>
                <w:sz w:val="20"/>
              </w:rPr>
            </w:pPr>
            <w:r>
              <w:rPr>
                <w:rFonts w:ascii="Arial" w:hAnsi="Arial" w:cs="Arial"/>
                <w:b w:val="0"/>
                <w:color w:val="000000" w:themeColor="text1"/>
                <w:sz w:val="20"/>
              </w:rPr>
              <w:t>Invoices are processed weekly for removed items that have been out of the refrigerator for two-midnights</w:t>
            </w:r>
          </w:p>
        </w:tc>
        <w:tc>
          <w:tcPr>
            <w:tcW w:w="5110" w:type="dxa"/>
            <w:shd w:val="clear" w:color="auto" w:fill="auto"/>
          </w:tcPr>
          <w:p w:rsidR="000A1FE7" w:rsidRDefault="000A1FE7" w:rsidP="000A1FE7">
            <w:pPr>
              <w:pStyle w:val="ListParagraph"/>
              <w:numPr>
                <w:ilvl w:val="0"/>
                <w:numId w:val="22"/>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Pr>
                <w:rFonts w:ascii="Arial" w:hAnsi="Arial" w:cs="Arial"/>
                <w:color w:val="000000"/>
                <w:sz w:val="20"/>
              </w:rPr>
              <w:t>It is preferred that the pharmacist or technician know the status of the patient upon dispense of the drug to ensure that the appropriate product is pulled based on patient status</w:t>
            </w:r>
          </w:p>
          <w:p w:rsidR="00567DF1" w:rsidRPr="00EE32E9" w:rsidRDefault="000A1FE7" w:rsidP="000A1FE7">
            <w:pPr>
              <w:pStyle w:val="ListParagraph"/>
              <w:numPr>
                <w:ilvl w:val="0"/>
                <w:numId w:val="22"/>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Pr>
                <w:rFonts w:ascii="Arial" w:hAnsi="Arial" w:cs="Arial"/>
                <w:color w:val="000000"/>
                <w:sz w:val="20"/>
                <w:szCs w:val="20"/>
              </w:rPr>
              <w:t>As an alternative to knowing patient status upon dispense of the product, the covered entity could pull product based on current accumulations in split-billing software</w:t>
            </w:r>
          </w:p>
          <w:p w:rsidR="000A1FE7" w:rsidRDefault="000A1FE7" w:rsidP="000A1FE7">
            <w:pPr>
              <w:pStyle w:val="ListParagraph"/>
              <w:numPr>
                <w:ilvl w:val="0"/>
                <w:numId w:val="22"/>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Pr>
                <w:rFonts w:ascii="Arial" w:hAnsi="Arial" w:cs="Arial"/>
                <w:color w:val="000000"/>
                <w:sz w:val="20"/>
                <w:szCs w:val="20"/>
              </w:rPr>
              <w:t>A major consideration with this approach is training and access to split-billing software during off-hours when the buyer or 340B coordinator is unavailable</w:t>
            </w:r>
          </w:p>
          <w:p w:rsidR="000A1FE7" w:rsidRDefault="000A1FE7" w:rsidP="000A1FE7">
            <w:pPr>
              <w:pStyle w:val="ListParagraph"/>
              <w:numPr>
                <w:ilvl w:val="0"/>
                <w:numId w:val="22"/>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Pr>
                <w:rFonts w:ascii="Arial" w:hAnsi="Arial" w:cs="Arial"/>
                <w:color w:val="000000"/>
                <w:sz w:val="20"/>
              </w:rPr>
              <w:t>An audit schedule should be created to ensure that products are pulled from appropriate stock</w:t>
            </w:r>
          </w:p>
        </w:tc>
      </w:tr>
      <w:tr w:rsidR="000A1FE7" w:rsidTr="00F33A5A">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700" w:type="dxa"/>
            <w:gridSpan w:val="2"/>
            <w:shd w:val="clear" w:color="auto" w:fill="DBE5F1" w:themeFill="accent1" w:themeFillTint="33"/>
          </w:tcPr>
          <w:p w:rsidR="000A1FE7" w:rsidRDefault="000A1FE7" w:rsidP="000A1FE7">
            <w:pPr>
              <w:rPr>
                <w:rFonts w:ascii="Arial" w:hAnsi="Arial" w:cs="Arial"/>
                <w:color w:val="000000"/>
                <w:sz w:val="20"/>
              </w:rPr>
            </w:pPr>
            <w:r>
              <w:rPr>
                <w:rFonts w:ascii="Arial" w:hAnsi="Arial" w:cs="Arial"/>
                <w:color w:val="000000"/>
                <w:sz w:val="20"/>
              </w:rPr>
              <w:t>McKesson Plasma &amp; Biologics</w:t>
            </w:r>
          </w:p>
        </w:tc>
      </w:tr>
      <w:tr w:rsidR="000A1FE7" w:rsidTr="00F33A5A">
        <w:trPr>
          <w:cnfStyle w:val="000000010000" w:firstRow="0" w:lastRow="0" w:firstColumn="0" w:lastColumn="0" w:oddVBand="0" w:evenVBand="0" w:oddHBand="0" w:evenHBand="1" w:firstRowFirstColumn="0" w:firstRowLastColumn="0" w:lastRowFirstColumn="0" w:lastRowLastColumn="0"/>
          <w:trHeight w:val="2392"/>
        </w:trPr>
        <w:tc>
          <w:tcPr>
            <w:cnfStyle w:val="001000000000" w:firstRow="0" w:lastRow="0" w:firstColumn="1" w:lastColumn="0" w:oddVBand="0" w:evenVBand="0" w:oddHBand="0" w:evenHBand="0" w:firstRowFirstColumn="0" w:firstRowLastColumn="0" w:lastRowFirstColumn="0" w:lastRowLastColumn="0"/>
            <w:tcW w:w="5590" w:type="dxa"/>
            <w:shd w:val="clear" w:color="auto" w:fill="auto"/>
          </w:tcPr>
          <w:p w:rsidR="000A1FE7" w:rsidRDefault="000A1FE7" w:rsidP="000A1FE7">
            <w:pPr>
              <w:pStyle w:val="ListParagraph"/>
              <w:numPr>
                <w:ilvl w:val="0"/>
                <w:numId w:val="23"/>
              </w:numPr>
              <w:spacing w:before="60" w:after="60"/>
              <w:contextualSpacing w:val="0"/>
              <w:rPr>
                <w:rFonts w:ascii="Arial" w:hAnsi="Arial" w:cs="Arial"/>
                <w:b w:val="0"/>
                <w:color w:val="000000" w:themeColor="text1"/>
                <w:sz w:val="20"/>
                <w:u w:val="single"/>
              </w:rPr>
            </w:pPr>
            <w:r>
              <w:rPr>
                <w:rFonts w:ascii="Arial" w:hAnsi="Arial" w:cs="Arial"/>
                <w:b w:val="0"/>
                <w:color w:val="000000" w:themeColor="text1"/>
                <w:sz w:val="20"/>
              </w:rPr>
              <w:lastRenderedPageBreak/>
              <w:t>No refrigerator or equipment provided</w:t>
            </w:r>
          </w:p>
          <w:p w:rsidR="000A1FE7" w:rsidRDefault="000A1FE7" w:rsidP="000A1FE7">
            <w:pPr>
              <w:pStyle w:val="ListParagraph"/>
              <w:numPr>
                <w:ilvl w:val="0"/>
                <w:numId w:val="23"/>
              </w:numPr>
              <w:spacing w:before="60" w:after="60"/>
              <w:contextualSpacing w:val="0"/>
              <w:rPr>
                <w:rFonts w:ascii="Arial" w:hAnsi="Arial" w:cs="Arial"/>
                <w:b w:val="0"/>
                <w:color w:val="000000" w:themeColor="text1"/>
                <w:sz w:val="20"/>
                <w:u w:val="single"/>
              </w:rPr>
            </w:pPr>
            <w:r>
              <w:rPr>
                <w:rFonts w:ascii="Arial" w:hAnsi="Arial" w:cs="Arial"/>
                <w:b w:val="0"/>
                <w:color w:val="000000" w:themeColor="text1"/>
                <w:sz w:val="20"/>
              </w:rPr>
              <w:t>Initial inventory is ordered by customer and inventory is managed virtually by McKesson; physical inventory performed monthly by customer</w:t>
            </w:r>
          </w:p>
          <w:p w:rsidR="000A1FE7" w:rsidRDefault="000A1FE7" w:rsidP="000A1FE7">
            <w:pPr>
              <w:pStyle w:val="ListParagraph"/>
              <w:numPr>
                <w:ilvl w:val="0"/>
                <w:numId w:val="23"/>
              </w:numPr>
              <w:spacing w:before="60" w:after="60"/>
              <w:contextualSpacing w:val="0"/>
              <w:rPr>
                <w:rFonts w:ascii="Arial" w:hAnsi="Arial" w:cs="Arial"/>
                <w:b w:val="0"/>
                <w:color w:val="000000" w:themeColor="text1"/>
                <w:sz w:val="20"/>
                <w:u w:val="single"/>
              </w:rPr>
            </w:pPr>
            <w:r>
              <w:rPr>
                <w:rFonts w:ascii="Arial" w:hAnsi="Arial" w:cs="Arial"/>
                <w:b w:val="0"/>
                <w:color w:val="000000" w:themeColor="text1"/>
                <w:sz w:val="20"/>
              </w:rPr>
              <w:t>Billing report is sent to customer and they determine what account the product should be invoiced after the drug is dispensed</w:t>
            </w:r>
          </w:p>
        </w:tc>
        <w:tc>
          <w:tcPr>
            <w:tcW w:w="5110" w:type="dxa"/>
            <w:shd w:val="clear" w:color="auto" w:fill="auto"/>
          </w:tcPr>
          <w:p w:rsidR="000A1FE7" w:rsidRDefault="000A1FE7" w:rsidP="000A1FE7">
            <w:pPr>
              <w:pStyle w:val="ListParagraph"/>
              <w:numPr>
                <w:ilvl w:val="0"/>
                <w:numId w:val="23"/>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Pr>
                <w:rFonts w:ascii="Arial" w:hAnsi="Arial" w:cs="Arial"/>
                <w:color w:val="000000"/>
                <w:sz w:val="20"/>
              </w:rPr>
              <w:t>Initial inventory is systematically held under the WAC account</w:t>
            </w:r>
          </w:p>
          <w:p w:rsidR="000A1FE7" w:rsidRDefault="000A1FE7" w:rsidP="000A1FE7">
            <w:pPr>
              <w:pStyle w:val="ListParagraph"/>
              <w:numPr>
                <w:ilvl w:val="0"/>
                <w:numId w:val="23"/>
              </w:numPr>
              <w:spacing w:before="60" w:after="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Pr>
                <w:rFonts w:ascii="Arial" w:hAnsi="Arial" w:cs="Arial"/>
                <w:color w:val="000000"/>
                <w:sz w:val="20"/>
              </w:rPr>
              <w:t>All invoicing is done retroactively; therefore a process will need to be established to determine the patient status and communicating it to McKesson prior to McKesson billing the entity</w:t>
            </w:r>
          </w:p>
        </w:tc>
      </w:tr>
    </w:tbl>
    <w:p w:rsidR="00D223F6" w:rsidRDefault="00D223F6">
      <w:pPr>
        <w:jc w:val="both"/>
        <w:rPr>
          <w:i/>
          <w:iCs/>
          <w:color w:val="333333"/>
          <w:sz w:val="14"/>
          <w:szCs w:val="24"/>
        </w:rPr>
      </w:pPr>
    </w:p>
    <w:p w:rsidR="009829CB" w:rsidRDefault="009829CB">
      <w:pPr>
        <w:pStyle w:val="NormalWeb"/>
        <w:spacing w:before="0" w:beforeAutospacing="0" w:after="0" w:afterAutospacing="0"/>
        <w:rPr>
          <w:rFonts w:ascii="Arial Narrow" w:hAnsi="Arial Narrow"/>
          <w:i/>
          <w:color w:val="000000" w:themeColor="text1"/>
          <w:sz w:val="14"/>
        </w:rPr>
      </w:pPr>
    </w:p>
    <w:p w:rsidR="009829CB" w:rsidRDefault="009829CB">
      <w:pPr>
        <w:pStyle w:val="NormalWeb"/>
        <w:spacing w:before="0" w:beforeAutospacing="0" w:after="0" w:afterAutospacing="0"/>
        <w:rPr>
          <w:rFonts w:ascii="Arial Narrow" w:hAnsi="Arial Narrow"/>
          <w:i/>
          <w:color w:val="000000" w:themeColor="text1"/>
          <w:sz w:val="14"/>
        </w:rPr>
      </w:pPr>
    </w:p>
    <w:p w:rsidR="009829CB" w:rsidRDefault="009829CB">
      <w:pPr>
        <w:pStyle w:val="NormalWeb"/>
        <w:spacing w:before="0" w:beforeAutospacing="0" w:after="0" w:afterAutospacing="0"/>
        <w:rPr>
          <w:rFonts w:ascii="Arial Narrow" w:hAnsi="Arial Narrow"/>
          <w:i/>
          <w:color w:val="000000" w:themeColor="text1"/>
          <w:sz w:val="14"/>
        </w:rPr>
      </w:pPr>
    </w:p>
    <w:p w:rsidR="00567DF1" w:rsidRDefault="00567DF1">
      <w:pPr>
        <w:pStyle w:val="NormalWeb"/>
        <w:spacing w:before="0" w:beforeAutospacing="0" w:after="0" w:afterAutospacing="0"/>
        <w:rPr>
          <w:rFonts w:ascii="Arial Narrow" w:hAnsi="Arial Narrow"/>
          <w:i/>
          <w:color w:val="000000" w:themeColor="text1"/>
          <w:sz w:val="14"/>
        </w:rPr>
      </w:pPr>
    </w:p>
    <w:p w:rsidR="00567DF1" w:rsidRDefault="00567DF1">
      <w:pPr>
        <w:pStyle w:val="NormalWeb"/>
        <w:spacing w:before="0" w:beforeAutospacing="0" w:after="0" w:afterAutospacing="0"/>
        <w:rPr>
          <w:rFonts w:ascii="Arial Narrow" w:hAnsi="Arial Narrow"/>
          <w:i/>
          <w:color w:val="000000" w:themeColor="text1"/>
          <w:sz w:val="14"/>
        </w:rPr>
      </w:pPr>
    </w:p>
    <w:p w:rsidR="00567DF1" w:rsidRDefault="00567DF1">
      <w:pPr>
        <w:pStyle w:val="NormalWeb"/>
        <w:spacing w:before="0" w:beforeAutospacing="0" w:after="0" w:afterAutospacing="0"/>
        <w:rPr>
          <w:rFonts w:ascii="Arial Narrow" w:hAnsi="Arial Narrow"/>
          <w:i/>
          <w:color w:val="000000" w:themeColor="text1"/>
          <w:sz w:val="14"/>
        </w:rPr>
      </w:pPr>
    </w:p>
    <w:p w:rsidR="00567DF1" w:rsidRDefault="00567DF1">
      <w:pPr>
        <w:pStyle w:val="NormalWeb"/>
        <w:spacing w:before="0" w:beforeAutospacing="0" w:after="0" w:afterAutospacing="0"/>
        <w:rPr>
          <w:rFonts w:ascii="Arial Narrow" w:hAnsi="Arial Narrow"/>
          <w:i/>
          <w:color w:val="000000" w:themeColor="text1"/>
          <w:sz w:val="14"/>
        </w:rPr>
      </w:pPr>
    </w:p>
    <w:p w:rsidR="00D223F6" w:rsidRDefault="009D4495">
      <w:pPr>
        <w:pStyle w:val="NormalWeb"/>
        <w:spacing w:before="0" w:beforeAutospacing="0" w:after="0" w:afterAutospacing="0"/>
        <w:rPr>
          <w:rFonts w:ascii="Arial Narrow" w:hAnsi="Arial Narrow"/>
          <w:i/>
          <w:color w:val="000000" w:themeColor="text1"/>
          <w:sz w:val="14"/>
        </w:rPr>
      </w:pPr>
      <w:r>
        <w:rPr>
          <w:rFonts w:ascii="Arial Narrow" w:hAnsi="Arial Narrow"/>
          <w:i/>
          <w:color w:val="000000" w:themeColor="text1"/>
          <w:sz w:val="14"/>
        </w:rPr>
        <w:t xml:space="preserve">This tool is written to align with Health Resources and Services Administration (HRSA) policy, and is provided only as an example for the purpose of encouraging </w:t>
      </w:r>
      <w:r w:rsidR="00732EDB">
        <w:rPr>
          <w:rFonts w:ascii="Arial Narrow" w:hAnsi="Arial Narrow"/>
          <w:i/>
          <w:color w:val="000000" w:themeColor="text1"/>
          <w:sz w:val="14"/>
        </w:rPr>
        <w:t>340B Program</w:t>
      </w:r>
      <w:r>
        <w:rPr>
          <w:rFonts w:ascii="Arial Narrow" w:hAnsi="Arial Narrow"/>
          <w:i/>
          <w:color w:val="000000" w:themeColor="text1"/>
          <w:sz w:val="14"/>
        </w:rPr>
        <w:t xml:space="preserve"> integrity. This information has not been endorsed by HRSA and is not dispositive in determining compliance with or participatory status in the 340B Drug Pricing Program. 340B stakeholders are ultimately responsible for </w:t>
      </w:r>
      <w:r w:rsidR="00732EDB">
        <w:rPr>
          <w:rFonts w:ascii="Arial Narrow" w:hAnsi="Arial Narrow"/>
          <w:i/>
          <w:color w:val="000000" w:themeColor="text1"/>
          <w:sz w:val="14"/>
        </w:rPr>
        <w:t>340B Program</w:t>
      </w:r>
      <w:r>
        <w:rPr>
          <w:rFonts w:ascii="Arial Narrow" w:hAnsi="Arial Narrow"/>
          <w:i/>
          <w:color w:val="000000" w:themeColor="text1"/>
          <w:sz w:val="14"/>
        </w:rPr>
        <w:t xml:space="preserve"> compliance and compliance with all other applicable laws and regulations. Apexus encourages all stakeholders to include legal counsel as part of their program integrity efforts.</w:t>
      </w:r>
    </w:p>
    <w:p w:rsidR="00D223F6" w:rsidRDefault="009D4495">
      <w:pPr>
        <w:pStyle w:val="NormalWeb"/>
        <w:spacing w:before="0" w:beforeAutospacing="0" w:after="0" w:afterAutospacing="0"/>
        <w:rPr>
          <w:rFonts w:ascii="Arial Narrow" w:hAnsi="Arial Narrow"/>
          <w:i/>
          <w:color w:val="000000" w:themeColor="text1"/>
          <w:sz w:val="14"/>
        </w:rPr>
      </w:pPr>
      <w:r>
        <w:rPr>
          <w:rFonts w:ascii="Arial Narrow" w:hAnsi="Arial Narrow"/>
          <w:i/>
          <w:color w:val="000000" w:themeColor="text1"/>
          <w:sz w:val="14"/>
        </w:rPr>
        <w:t xml:space="preserve"> </w:t>
      </w:r>
    </w:p>
    <w:p w:rsidR="00D223F6" w:rsidRDefault="009D4495">
      <w:pPr>
        <w:rPr>
          <w:i/>
          <w:color w:val="000000" w:themeColor="text1"/>
          <w:sz w:val="14"/>
        </w:rPr>
      </w:pPr>
      <w:r>
        <w:rPr>
          <w:i/>
          <w:color w:val="000000" w:themeColor="text1"/>
          <w:sz w:val="14"/>
        </w:rPr>
        <w:t>© 201</w:t>
      </w:r>
      <w:r w:rsidR="009829CB">
        <w:rPr>
          <w:i/>
          <w:color w:val="000000" w:themeColor="text1"/>
          <w:sz w:val="14"/>
        </w:rPr>
        <w:t>8</w:t>
      </w:r>
      <w:r>
        <w:rPr>
          <w:i/>
          <w:color w:val="000000" w:themeColor="text1"/>
          <w:sz w:val="14"/>
        </w:rPr>
        <w:t xml:space="preserve"> Apexus.  Permission is granted to use, copy, and distribute this work solely for 340B covered entities and Medicaid agencies.</w:t>
      </w:r>
    </w:p>
    <w:sectPr w:rsidR="00D223F6" w:rsidSect="00062BD9">
      <w:headerReference w:type="default" r:id="rId8"/>
      <w:footerReference w:type="default" r:id="rId9"/>
      <w:headerReference w:type="first" r:id="rId10"/>
      <w:footerReference w:type="first" r:id="rId11"/>
      <w:pgSz w:w="12240" w:h="15840"/>
      <w:pgMar w:top="2347" w:right="720" w:bottom="1080" w:left="72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3E3" w:rsidRDefault="004C43E3">
      <w:r>
        <w:separator/>
      </w:r>
    </w:p>
  </w:endnote>
  <w:endnote w:type="continuationSeparator" w:id="0">
    <w:p w:rsidR="004C43E3" w:rsidRDefault="004C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CB" w:rsidRPr="001A2BB1" w:rsidRDefault="009829CB" w:rsidP="009829CB">
    <w:pPr>
      <w:pStyle w:val="Footer"/>
      <w:tabs>
        <w:tab w:val="clear" w:pos="4680"/>
        <w:tab w:val="clear" w:pos="9360"/>
      </w:tabs>
      <w:spacing w:before="60" w:after="60"/>
      <w:jc w:val="right"/>
      <w:rPr>
        <w:color w:val="1F497D" w:themeColor="text2"/>
        <w:sz w:val="22"/>
        <w:szCs w:val="20"/>
      </w:rPr>
    </w:pPr>
    <w:r w:rsidRPr="001A2BB1">
      <w:rPr>
        <w:color w:val="1F497D" w:themeColor="text2"/>
        <w:sz w:val="22"/>
        <w:szCs w:val="20"/>
      </w:rPr>
      <w:t xml:space="preserve">Page </w:t>
    </w:r>
    <w:r w:rsidRPr="001A2BB1">
      <w:rPr>
        <w:color w:val="1F497D" w:themeColor="text2"/>
        <w:sz w:val="22"/>
        <w:szCs w:val="20"/>
      </w:rPr>
      <w:fldChar w:fldCharType="begin"/>
    </w:r>
    <w:r w:rsidRPr="001A2BB1">
      <w:rPr>
        <w:color w:val="1F497D" w:themeColor="text2"/>
        <w:sz w:val="22"/>
        <w:szCs w:val="20"/>
      </w:rPr>
      <w:instrText xml:space="preserve"> PAGE   \* MERGEFORMAT </w:instrText>
    </w:r>
    <w:r w:rsidRPr="001A2BB1">
      <w:rPr>
        <w:color w:val="1F497D" w:themeColor="text2"/>
        <w:sz w:val="22"/>
        <w:szCs w:val="20"/>
      </w:rPr>
      <w:fldChar w:fldCharType="separate"/>
    </w:r>
    <w:r w:rsidR="00F7425C">
      <w:rPr>
        <w:noProof/>
        <w:color w:val="1F497D" w:themeColor="text2"/>
        <w:sz w:val="22"/>
        <w:szCs w:val="20"/>
      </w:rPr>
      <w:t>1</w:t>
    </w:r>
    <w:r w:rsidRPr="001A2BB1">
      <w:rPr>
        <w:noProof/>
        <w:color w:val="1F497D" w:themeColor="text2"/>
        <w:sz w:val="22"/>
        <w:szCs w:val="20"/>
      </w:rPr>
      <w:fldChar w:fldCharType="end"/>
    </w:r>
  </w:p>
  <w:p w:rsidR="009829CB" w:rsidRPr="001A2BB1" w:rsidRDefault="009829CB" w:rsidP="009829CB">
    <w:pPr>
      <w:pStyle w:val="Footer"/>
      <w:tabs>
        <w:tab w:val="clear" w:pos="4680"/>
        <w:tab w:val="clear" w:pos="9360"/>
      </w:tabs>
      <w:spacing w:before="60" w:after="60"/>
      <w:jc w:val="center"/>
      <w:rPr>
        <w:color w:val="1F497D" w:themeColor="text2"/>
        <w:sz w:val="22"/>
        <w:szCs w:val="20"/>
      </w:rP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xml:space="preserve">| apexusanswers@340Bpvp.com | www.340Bpvp.com </w:t>
    </w:r>
  </w:p>
  <w:p w:rsidR="00D223F6" w:rsidRPr="009829CB" w:rsidRDefault="009829CB" w:rsidP="009829CB">
    <w:pPr>
      <w:pStyle w:val="Footer"/>
      <w:tabs>
        <w:tab w:val="clear" w:pos="9360"/>
      </w:tabs>
    </w:pPr>
    <w:r w:rsidRPr="00B773C7">
      <w:rPr>
        <w:color w:val="1F497D" w:themeColor="text2"/>
        <w:sz w:val="16"/>
      </w:rPr>
      <w:t>© 201</w:t>
    </w:r>
    <w:r>
      <w:rPr>
        <w:color w:val="1F497D" w:themeColor="text2"/>
        <w:sz w:val="16"/>
      </w:rPr>
      <w:t>8</w:t>
    </w:r>
    <w:r w:rsidRPr="00B773C7">
      <w:rPr>
        <w:color w:val="1F497D" w:themeColor="text2"/>
        <w:sz w:val="16"/>
      </w:rPr>
      <w:t xml:space="preserve"> Apexus LLC.  All rights reserved.</w:t>
    </w:r>
    <w:r>
      <w:rPr>
        <w:color w:val="1F497D" w:themeColor="text2"/>
        <w:sz w:val="16"/>
      </w:rPr>
      <w:tab/>
    </w:r>
    <w:r>
      <w:rPr>
        <w:color w:val="1F497D" w:themeColor="text2"/>
        <w:sz w:val="16"/>
      </w:rPr>
      <w:tab/>
      <w:t xml:space="preserve">     </w:t>
    </w:r>
    <w:r>
      <w:rPr>
        <w:color w:val="1F497D" w:themeColor="text2"/>
        <w:sz w:val="16"/>
      </w:rPr>
      <w:tab/>
    </w:r>
    <w:r>
      <w:rPr>
        <w:color w:val="1F497D" w:themeColor="text2"/>
        <w:sz w:val="16"/>
      </w:rPr>
      <w:tab/>
    </w:r>
    <w:r>
      <w:rPr>
        <w:color w:val="1F497D" w:themeColor="text2"/>
        <w:sz w:val="16"/>
      </w:rPr>
      <w:tab/>
    </w:r>
    <w:r>
      <w:rPr>
        <w:color w:val="1F497D" w:themeColor="text2"/>
        <w:sz w:val="16"/>
      </w:rPr>
      <w:tab/>
    </w:r>
    <w:r>
      <w:rPr>
        <w:color w:val="1F497D" w:themeColor="text2"/>
        <w:sz w:val="16"/>
      </w:rPr>
      <w:tab/>
    </w:r>
    <w:r>
      <w:rPr>
        <w:color w:val="1F497D" w:themeColor="text2"/>
        <w:sz w:val="16"/>
      </w:rPr>
      <w:tab/>
    </w:r>
    <w:r>
      <w:rPr>
        <w:color w:val="1F497D" w:themeColor="text2"/>
        <w:sz w:val="16"/>
      </w:rPr>
      <w:tab/>
      <w:t xml:space="preserve">   </w:t>
    </w:r>
    <w:r w:rsidR="000331FF">
      <w:rPr>
        <w:color w:val="1F497D" w:themeColor="text2"/>
        <w:sz w:val="16"/>
      </w:rPr>
      <w:t>0920</w:t>
    </w:r>
    <w:r>
      <w:rPr>
        <w:color w:val="1F497D" w:themeColor="text2"/>
        <w:sz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3F6" w:rsidRDefault="009D4495">
    <w:pPr>
      <w:pStyle w:val="Footer"/>
      <w:tabs>
        <w:tab w:val="clear" w:pos="4680"/>
        <w:tab w:val="clear" w:pos="9360"/>
      </w:tabs>
      <w:spacing w:before="60" w:after="60"/>
      <w:jc w:val="center"/>
      <w:rPr>
        <w:color w:val="1F497D" w:themeColor="text2"/>
        <w:sz w:val="22"/>
      </w:rPr>
    </w:pPr>
    <w:r>
      <w:rPr>
        <w:color w:val="1F497D" w:themeColor="text2"/>
        <w:sz w:val="22"/>
      </w:rPr>
      <w:t>Apexus Answers Call Center | 340B Prime Vendor Program | 340B University | 888.340.2787 | www.340bpvp.com</w:t>
    </w:r>
  </w:p>
  <w:p w:rsidR="00D223F6" w:rsidRDefault="009D4495">
    <w:pPr>
      <w:pStyle w:val="Footer"/>
      <w:tabs>
        <w:tab w:val="clear" w:pos="4680"/>
        <w:tab w:val="clear" w:pos="9360"/>
        <w:tab w:val="right" w:pos="10800"/>
      </w:tabs>
      <w:jc w:val="center"/>
      <w:rPr>
        <w:color w:val="1F497D" w:themeColor="text2"/>
        <w:sz w:val="16"/>
      </w:rPr>
    </w:pPr>
    <w:r>
      <w:rPr>
        <w:color w:val="1F497D" w:themeColor="text2"/>
        <w:sz w:val="16"/>
      </w:rPr>
      <w:t>© 2015 Apexus LLC.  All rights reserved.</w:t>
    </w:r>
    <w:r>
      <w:rPr>
        <w:color w:val="1F497D" w:themeColor="text2"/>
        <w:sz w:val="16"/>
      </w:rPr>
      <w:tab/>
      <w:t>Version 02182015</w:t>
    </w:r>
    <w:r>
      <w:rPr>
        <w:color w:val="1F497D" w:themeColor="text2"/>
        <w:sz w:val="16"/>
      </w:rPr>
      <w:tab/>
    </w:r>
    <w:r>
      <w:rPr>
        <w:color w:val="1F497D" w:themeColor="text2"/>
        <w:sz w:val="16"/>
      </w:rPr>
      <w:tab/>
      <w:t>Version 09152014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3E3" w:rsidRDefault="004C43E3">
      <w:r>
        <w:separator/>
      </w:r>
    </w:p>
  </w:footnote>
  <w:footnote w:type="continuationSeparator" w:id="0">
    <w:p w:rsidR="004C43E3" w:rsidRDefault="004C4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BD9" w:rsidRDefault="00062BD9" w:rsidP="00062BD9">
    <w:pPr>
      <w:pStyle w:val="Header"/>
      <w:rPr>
        <w:noProof/>
        <w:color w:val="00B0F0"/>
        <w:sz w:val="40"/>
        <w:szCs w:val="40"/>
      </w:rPr>
    </w:pPr>
    <w:r>
      <w:rPr>
        <w:noProof/>
        <w:color w:val="00B0F0"/>
        <w:sz w:val="40"/>
        <w:szCs w:val="40"/>
      </w:rPr>
      <w:drawing>
        <wp:anchor distT="0" distB="0" distL="114300" distR="114300" simplePos="0" relativeHeight="251660800" behindDoc="1" locked="0" layoutInCell="1" allowOverlap="1" wp14:anchorId="763E67BB" wp14:editId="531E6B5E">
          <wp:simplePos x="0" y="0"/>
          <wp:positionH relativeFrom="margin">
            <wp:posOffset>5113655</wp:posOffset>
          </wp:positionH>
          <wp:positionV relativeFrom="paragraph">
            <wp:posOffset>82550</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p>
  <w:p w:rsidR="00062BD9" w:rsidRPr="00B91E19" w:rsidRDefault="00062BD9" w:rsidP="00062BD9">
    <w:pPr>
      <w:pStyle w:val="Header"/>
      <w:tabs>
        <w:tab w:val="clear" w:pos="4680"/>
        <w:tab w:val="clear" w:pos="9360"/>
        <w:tab w:val="left" w:pos="6180"/>
      </w:tabs>
      <w:rPr>
        <w:rFonts w:cs="Arial"/>
        <w:noProof/>
        <w:color w:val="00B0F0"/>
        <w:sz w:val="40"/>
        <w:szCs w:val="40"/>
      </w:rPr>
    </w:pPr>
    <w:r>
      <w:rPr>
        <w:noProof/>
        <w:color w:val="00B0F0"/>
        <w:sz w:val="40"/>
        <w:szCs w:val="40"/>
      </w:rPr>
      <w:t>Consignment Inventory Compliance Considerations</w:t>
    </w:r>
    <w:r w:rsidR="006B3CB4">
      <w:rPr>
        <w:noProof/>
        <w:color w:val="00B0F0"/>
        <w:sz w:val="40"/>
        <w:szCs w:val="40"/>
      </w:rPr>
      <w:t xml:space="preserve"> </w:t>
    </w:r>
  </w:p>
  <w:p w:rsidR="00062BD9" w:rsidRPr="00D1798B" w:rsidRDefault="00062BD9" w:rsidP="00062BD9">
    <w:pPr>
      <w:pStyle w:val="Header"/>
      <w:rPr>
        <w:rFonts w:ascii="Arial" w:hAnsi="Arial" w:cs="Arial"/>
        <w:noProof/>
        <w:color w:val="00B0F0"/>
        <w:sz w:val="40"/>
        <w:szCs w:val="40"/>
      </w:rPr>
    </w:pPr>
    <w:r>
      <w:rPr>
        <w:noProof/>
        <w:sz w:val="12"/>
      </w:rPr>
      <w:drawing>
        <wp:anchor distT="0" distB="0" distL="114300" distR="114300" simplePos="0" relativeHeight="251657728" behindDoc="0" locked="0" layoutInCell="1" allowOverlap="1" wp14:anchorId="5109C77E" wp14:editId="7F371E83">
          <wp:simplePos x="0" y="0"/>
          <wp:positionH relativeFrom="column">
            <wp:posOffset>-15240</wp:posOffset>
          </wp:positionH>
          <wp:positionV relativeFrom="paragraph">
            <wp:posOffset>198120</wp:posOffset>
          </wp:positionV>
          <wp:extent cx="6858000" cy="131445"/>
          <wp:effectExtent l="0" t="0" r="0" b="190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p>
  <w:p w:rsidR="00D223F6" w:rsidRPr="00062BD9" w:rsidRDefault="00D223F6" w:rsidP="00062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3F6" w:rsidRDefault="009D4495">
    <w:pPr>
      <w:pStyle w:val="Header"/>
      <w:ind w:left="2520"/>
      <w:rPr>
        <w:rFonts w:ascii="Arial" w:hAnsi="Arial" w:cs="Arial"/>
        <w:noProof/>
        <w:sz w:val="36"/>
      </w:rPr>
    </w:pPr>
    <w:r>
      <w:rPr>
        <w:noProof/>
        <w:color w:val="1F497D" w:themeColor="text2"/>
        <w:sz w:val="36"/>
      </w:rPr>
      <w:drawing>
        <wp:anchor distT="0" distB="0" distL="114300" distR="114300" simplePos="0" relativeHeight="251664384" behindDoc="1" locked="0" layoutInCell="1" allowOverlap="1">
          <wp:simplePos x="0" y="0"/>
          <wp:positionH relativeFrom="column">
            <wp:posOffset>152400</wp:posOffset>
          </wp:positionH>
          <wp:positionV relativeFrom="paragraph">
            <wp:posOffset>-287655</wp:posOffset>
          </wp:positionV>
          <wp:extent cx="1054100" cy="1060450"/>
          <wp:effectExtent l="0" t="0" r="0" b="6350"/>
          <wp:wrapThrough wrapText="bothSides">
            <wp:wrapPolygon edited="0">
              <wp:start x="7027" y="0"/>
              <wp:lineTo x="4294" y="1164"/>
              <wp:lineTo x="0" y="5044"/>
              <wp:lineTo x="0" y="14745"/>
              <wp:lineTo x="2342" y="18625"/>
              <wp:lineTo x="2342" y="19013"/>
              <wp:lineTo x="6636" y="21341"/>
              <wp:lineTo x="7027" y="21341"/>
              <wp:lineTo x="14053" y="21341"/>
              <wp:lineTo x="14834" y="21341"/>
              <wp:lineTo x="18737" y="18625"/>
              <wp:lineTo x="21080" y="14745"/>
              <wp:lineTo x="21080" y="5044"/>
              <wp:lineTo x="16786" y="1164"/>
              <wp:lineTo x="14053" y="0"/>
              <wp:lineTo x="7027"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Apexus Logo_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054100" cy="1060450"/>
                  </a:xfrm>
                  <a:prstGeom prst="rect">
                    <a:avLst/>
                  </a:prstGeom>
                </pic:spPr>
              </pic:pic>
            </a:graphicData>
          </a:graphic>
          <wp14:sizeRelH relativeFrom="page">
            <wp14:pctWidth>0</wp14:pctWidth>
          </wp14:sizeRelH>
          <wp14:sizeRelV relativeFrom="page">
            <wp14:pctHeight>0</wp14:pctHeight>
          </wp14:sizeRelV>
        </wp:anchor>
      </w:drawing>
    </w:r>
    <w:r>
      <w:rPr>
        <w:noProof/>
        <w:color w:val="1F497D" w:themeColor="text2"/>
        <w:sz w:val="36"/>
      </w:rPr>
      <w:t xml:space="preserve">340B University  </w:t>
    </w:r>
    <w:r>
      <w:rPr>
        <w:noProof/>
        <w:sz w:val="36"/>
      </w:rPr>
      <w:tab/>
    </w:r>
    <w:r>
      <w:rPr>
        <w:noProof/>
        <w:sz w:val="36"/>
      </w:rPr>
      <w:tab/>
    </w:r>
    <w:r>
      <w:rPr>
        <w:rFonts w:ascii="Arial" w:hAnsi="Arial" w:cs="Arial"/>
        <w:noProof/>
        <w:sz w:val="20"/>
      </w:rPr>
      <w:t xml:space="preserve">Page </w:t>
    </w:r>
    <w:r>
      <w:rPr>
        <w:rFonts w:ascii="Arial" w:hAnsi="Arial" w:cs="Arial"/>
        <w:noProof/>
        <w:sz w:val="20"/>
      </w:rPr>
      <w:fldChar w:fldCharType="begin"/>
    </w:r>
    <w:r>
      <w:rPr>
        <w:rFonts w:ascii="Arial" w:hAnsi="Arial" w:cs="Arial"/>
        <w:noProof/>
        <w:sz w:val="20"/>
      </w:rPr>
      <w:instrText xml:space="preserve"> PAGE   \* MERGEFORMAT </w:instrText>
    </w:r>
    <w:r>
      <w:rPr>
        <w:rFonts w:ascii="Arial" w:hAnsi="Arial" w:cs="Arial"/>
        <w:noProof/>
        <w:sz w:val="20"/>
      </w:rPr>
      <w:fldChar w:fldCharType="separate"/>
    </w:r>
    <w:r>
      <w:rPr>
        <w:rFonts w:ascii="Arial" w:hAnsi="Arial" w:cs="Arial"/>
        <w:noProof/>
        <w:sz w:val="20"/>
      </w:rPr>
      <w:t>1</w:t>
    </w:r>
    <w:r>
      <w:rPr>
        <w:rFonts w:ascii="Arial" w:hAnsi="Arial" w:cs="Arial"/>
        <w:noProof/>
        <w:sz w:val="20"/>
      </w:rPr>
      <w:fldChar w:fldCharType="end"/>
    </w:r>
  </w:p>
  <w:p w:rsidR="00D223F6" w:rsidRDefault="009D4495">
    <w:pPr>
      <w:pStyle w:val="Header"/>
      <w:ind w:left="2520"/>
      <w:rPr>
        <w:noProof/>
        <w:sz w:val="32"/>
      </w:rPr>
    </w:pPr>
    <w:r>
      <w:rPr>
        <w:noProof/>
        <w:sz w:val="32"/>
      </w:rPr>
      <w:t>Defining Material Breach Documentation Tool</w:t>
    </w:r>
  </w:p>
  <w:p w:rsidR="00D223F6" w:rsidRDefault="00F7425C">
    <w:pPr>
      <w:pStyle w:val="Header"/>
    </w:pPr>
    <w:r>
      <w:pict>
        <v:rect id="_x0000_i1025" style="width:422.3pt;height:5pt" o:hrpct="782" o:hralign="right" o:hrstd="t" o:hrnoshade="t" o:hr="t" fillcolor="#1f497d [3215]" stroked="f"/>
      </w:pict>
    </w:r>
  </w:p>
  <w:p w:rsidR="00D223F6" w:rsidRDefault="00D223F6">
    <w:pPr>
      <w:pStyle w:val="Header"/>
    </w:pPr>
  </w:p>
  <w:p w:rsidR="00D223F6" w:rsidRDefault="00D223F6">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C94"/>
    <w:multiLevelType w:val="hybridMultilevel"/>
    <w:tmpl w:val="C51C56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04EDB"/>
    <w:multiLevelType w:val="hybridMultilevel"/>
    <w:tmpl w:val="F7062F94"/>
    <w:lvl w:ilvl="0" w:tplc="04A815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E11BA"/>
    <w:multiLevelType w:val="hybridMultilevel"/>
    <w:tmpl w:val="70920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75BA3"/>
    <w:multiLevelType w:val="hybridMultilevel"/>
    <w:tmpl w:val="D59EA622"/>
    <w:lvl w:ilvl="0" w:tplc="D55E0600">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3601"/>
    <w:multiLevelType w:val="hybridMultilevel"/>
    <w:tmpl w:val="1FDA60AC"/>
    <w:lvl w:ilvl="0" w:tplc="04A815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8400A2"/>
    <w:multiLevelType w:val="hybridMultilevel"/>
    <w:tmpl w:val="F6DCF2A6"/>
    <w:lvl w:ilvl="0" w:tplc="04090005">
      <w:start w:val="1"/>
      <w:numFmt w:val="bullet"/>
      <w:lvlText w:val=""/>
      <w:lvlJc w:val="left"/>
      <w:pPr>
        <w:ind w:left="720" w:hanging="360"/>
      </w:pPr>
      <w:rPr>
        <w:rFonts w:ascii="Wingdings" w:hAnsi="Wingdings" w:hint="default"/>
      </w:rPr>
    </w:lvl>
    <w:lvl w:ilvl="1" w:tplc="447A47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003C6"/>
    <w:multiLevelType w:val="hybridMultilevel"/>
    <w:tmpl w:val="D84EA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44988"/>
    <w:multiLevelType w:val="hybridMultilevel"/>
    <w:tmpl w:val="2EFE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844DC"/>
    <w:multiLevelType w:val="hybridMultilevel"/>
    <w:tmpl w:val="DD909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F1762D"/>
    <w:multiLevelType w:val="hybridMultilevel"/>
    <w:tmpl w:val="24B0E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4E0021"/>
    <w:multiLevelType w:val="hybridMultilevel"/>
    <w:tmpl w:val="65D8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80E9B"/>
    <w:multiLevelType w:val="hybridMultilevel"/>
    <w:tmpl w:val="E64C9EEA"/>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9269A"/>
    <w:multiLevelType w:val="hybridMultilevel"/>
    <w:tmpl w:val="2210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56482"/>
    <w:multiLevelType w:val="hybridMultilevel"/>
    <w:tmpl w:val="10CCD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247711"/>
    <w:multiLevelType w:val="hybridMultilevel"/>
    <w:tmpl w:val="50FE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25F69"/>
    <w:multiLevelType w:val="hybridMultilevel"/>
    <w:tmpl w:val="F37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F24A0"/>
    <w:multiLevelType w:val="hybridMultilevel"/>
    <w:tmpl w:val="6B86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758AA"/>
    <w:multiLevelType w:val="hybridMultilevel"/>
    <w:tmpl w:val="777EA3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345331"/>
    <w:multiLevelType w:val="hybridMultilevel"/>
    <w:tmpl w:val="6778C570"/>
    <w:lvl w:ilvl="0" w:tplc="447A47D0">
      <w:start w:val="1"/>
      <w:numFmt w:val="bullet"/>
      <w:lvlText w:val=""/>
      <w:lvlJc w:val="left"/>
      <w:pPr>
        <w:ind w:left="720" w:hanging="360"/>
      </w:pPr>
      <w:rPr>
        <w:rFonts w:ascii="Symbol" w:hAnsi="Symbol" w:hint="default"/>
      </w:rPr>
    </w:lvl>
    <w:lvl w:ilvl="1" w:tplc="447A47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A725C"/>
    <w:multiLevelType w:val="hybridMultilevel"/>
    <w:tmpl w:val="F2BCA13C"/>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A3EEE"/>
    <w:multiLevelType w:val="hybridMultilevel"/>
    <w:tmpl w:val="C3367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D687F"/>
    <w:multiLevelType w:val="hybridMultilevel"/>
    <w:tmpl w:val="3F5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741CF"/>
    <w:multiLevelType w:val="hybridMultilevel"/>
    <w:tmpl w:val="CC12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B141F"/>
    <w:multiLevelType w:val="hybridMultilevel"/>
    <w:tmpl w:val="4F92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62689"/>
    <w:multiLevelType w:val="hybridMultilevel"/>
    <w:tmpl w:val="3F32C1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F4D36"/>
    <w:multiLevelType w:val="hybridMultilevel"/>
    <w:tmpl w:val="FC1A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17"/>
  </w:num>
  <w:num w:numId="4">
    <w:abstractNumId w:val="0"/>
  </w:num>
  <w:num w:numId="5">
    <w:abstractNumId w:val="15"/>
  </w:num>
  <w:num w:numId="6">
    <w:abstractNumId w:val="14"/>
  </w:num>
  <w:num w:numId="7">
    <w:abstractNumId w:val="5"/>
  </w:num>
  <w:num w:numId="8">
    <w:abstractNumId w:val="18"/>
  </w:num>
  <w:num w:numId="9">
    <w:abstractNumId w:val="20"/>
  </w:num>
  <w:num w:numId="10">
    <w:abstractNumId w:val="7"/>
  </w:num>
  <w:num w:numId="11">
    <w:abstractNumId w:val="23"/>
  </w:num>
  <w:num w:numId="12">
    <w:abstractNumId w:val="1"/>
  </w:num>
  <w:num w:numId="13">
    <w:abstractNumId w:val="19"/>
  </w:num>
  <w:num w:numId="14">
    <w:abstractNumId w:val="11"/>
  </w:num>
  <w:num w:numId="15">
    <w:abstractNumId w:val="4"/>
  </w:num>
  <w:num w:numId="16">
    <w:abstractNumId w:val="16"/>
  </w:num>
  <w:num w:numId="17">
    <w:abstractNumId w:val="12"/>
  </w:num>
  <w:num w:numId="18">
    <w:abstractNumId w:val="3"/>
  </w:num>
  <w:num w:numId="19">
    <w:abstractNumId w:val="6"/>
  </w:num>
  <w:num w:numId="20">
    <w:abstractNumId w:val="9"/>
  </w:num>
  <w:num w:numId="21">
    <w:abstractNumId w:val="8"/>
  </w:num>
  <w:num w:numId="22">
    <w:abstractNumId w:val="2"/>
  </w:num>
  <w:num w:numId="23">
    <w:abstractNumId w:val="25"/>
  </w:num>
  <w:num w:numId="24">
    <w:abstractNumId w:val="22"/>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F6"/>
    <w:rsid w:val="000331FF"/>
    <w:rsid w:val="00062BD9"/>
    <w:rsid w:val="00072868"/>
    <w:rsid w:val="00093061"/>
    <w:rsid w:val="000A1FE7"/>
    <w:rsid w:val="000D47A6"/>
    <w:rsid w:val="000E26EA"/>
    <w:rsid w:val="000F783D"/>
    <w:rsid w:val="001439E9"/>
    <w:rsid w:val="00163930"/>
    <w:rsid w:val="00203004"/>
    <w:rsid w:val="00237163"/>
    <w:rsid w:val="00256EFA"/>
    <w:rsid w:val="00284086"/>
    <w:rsid w:val="002E0BAB"/>
    <w:rsid w:val="002F006E"/>
    <w:rsid w:val="002F3103"/>
    <w:rsid w:val="003429C8"/>
    <w:rsid w:val="00395532"/>
    <w:rsid w:val="003C7465"/>
    <w:rsid w:val="00444DA9"/>
    <w:rsid w:val="004C43E3"/>
    <w:rsid w:val="004E3EEF"/>
    <w:rsid w:val="0056250E"/>
    <w:rsid w:val="00567DF1"/>
    <w:rsid w:val="00590119"/>
    <w:rsid w:val="005E6218"/>
    <w:rsid w:val="0060590F"/>
    <w:rsid w:val="0060777F"/>
    <w:rsid w:val="006257F7"/>
    <w:rsid w:val="00634857"/>
    <w:rsid w:val="00651985"/>
    <w:rsid w:val="006B3CB4"/>
    <w:rsid w:val="006F24CD"/>
    <w:rsid w:val="006F7D70"/>
    <w:rsid w:val="0070533D"/>
    <w:rsid w:val="00705EC0"/>
    <w:rsid w:val="00721106"/>
    <w:rsid w:val="00732EDB"/>
    <w:rsid w:val="007963E9"/>
    <w:rsid w:val="00805FD1"/>
    <w:rsid w:val="00843AEC"/>
    <w:rsid w:val="00881326"/>
    <w:rsid w:val="00882C19"/>
    <w:rsid w:val="009829CB"/>
    <w:rsid w:val="00983F73"/>
    <w:rsid w:val="009B5BED"/>
    <w:rsid w:val="009C75EB"/>
    <w:rsid w:val="009D4495"/>
    <w:rsid w:val="009E602A"/>
    <w:rsid w:val="00A44B2A"/>
    <w:rsid w:val="00A9422C"/>
    <w:rsid w:val="00B062A0"/>
    <w:rsid w:val="00B16691"/>
    <w:rsid w:val="00B42259"/>
    <w:rsid w:val="00B562E6"/>
    <w:rsid w:val="00D223F6"/>
    <w:rsid w:val="00D71DBB"/>
    <w:rsid w:val="00DF6C16"/>
    <w:rsid w:val="00EB3812"/>
    <w:rsid w:val="00ED0C95"/>
    <w:rsid w:val="00ED3125"/>
    <w:rsid w:val="00EE32E9"/>
    <w:rsid w:val="00F307DF"/>
    <w:rsid w:val="00F33A5A"/>
    <w:rsid w:val="00F4325B"/>
    <w:rsid w:val="00F7425C"/>
    <w:rsid w:val="00F86290"/>
    <w:rsid w:val="00FB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9324DDA6-AA22-4E45-873A-DC9B5748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Paragraph">
    <w:name w:val="Table Paragraph"/>
    <w:basedOn w:val="Normal"/>
    <w:uiPriority w:val="1"/>
    <w:qFormat/>
    <w:pPr>
      <w:widowControl w:val="0"/>
    </w:pPr>
    <w:rPr>
      <w:rFonts w:asciiTheme="minorHAnsi" w:hAnsiTheme="minorHAnsi"/>
      <w:sz w:val="2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0015-E024-489C-9E63-B43D27C8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 Cooper</dc:creator>
  <cp:lastModifiedBy>Johnson,Chad</cp:lastModifiedBy>
  <cp:revision>4</cp:revision>
  <cp:lastPrinted>2018-09-14T15:15:00Z</cp:lastPrinted>
  <dcterms:created xsi:type="dcterms:W3CDTF">2018-09-20T12:46:00Z</dcterms:created>
  <dcterms:modified xsi:type="dcterms:W3CDTF">2018-09-20T12:54:00Z</dcterms:modified>
</cp:coreProperties>
</file>